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83E1" w14:textId="77777777" w:rsidR="00C317B5" w:rsidRDefault="00C317B5" w:rsidP="002E4E3B">
      <w:pPr>
        <w:pStyle w:val="Heading2"/>
      </w:pPr>
    </w:p>
    <w:p w14:paraId="21B81D31" w14:textId="640E7B69" w:rsidR="00766C6A" w:rsidRDefault="000E1E41" w:rsidP="000E1E41">
      <w:pPr>
        <w:pStyle w:val="14bldcentr"/>
      </w:pPr>
      <w:r w:rsidRPr="00550FC8">
        <w:t>A</w:t>
      </w:r>
      <w:r>
        <w:t>D</w:t>
      </w:r>
      <w:r w:rsidRPr="00550FC8">
        <w:t xml:space="preserve">DENDUM </w:t>
      </w:r>
      <w:r w:rsidR="005374BA">
        <w:t>ONE</w:t>
      </w:r>
    </w:p>
    <w:p w14:paraId="2F449B19" w14:textId="77777777" w:rsidR="000E1E41" w:rsidRPr="00550FC8" w:rsidRDefault="00565F30" w:rsidP="000E1E41">
      <w:pPr>
        <w:pStyle w:val="14bldcentr"/>
      </w:pPr>
      <w:r>
        <w:t>QUESTIONS and ANSWERS</w:t>
      </w:r>
    </w:p>
    <w:p w14:paraId="75FECDB1" w14:textId="77777777" w:rsidR="000E1E41" w:rsidRPr="00BD5697" w:rsidRDefault="000E1E41" w:rsidP="000E1E41">
      <w:pPr>
        <w:pStyle w:val="Level1Body"/>
      </w:pPr>
    </w:p>
    <w:p w14:paraId="4B2607AB" w14:textId="77777777" w:rsidR="000E1E41" w:rsidRPr="00BD5697" w:rsidRDefault="000E1E41" w:rsidP="000E1E41">
      <w:pPr>
        <w:pStyle w:val="Level1Body"/>
      </w:pPr>
    </w:p>
    <w:p w14:paraId="0D011B71" w14:textId="366F641E" w:rsidR="000E1E41" w:rsidRPr="00BD5697" w:rsidRDefault="000E1E41" w:rsidP="000E1E41">
      <w:pPr>
        <w:pStyle w:val="Level1Body"/>
      </w:pPr>
      <w:r w:rsidRPr="00BD5697">
        <w:t>Date</w:t>
      </w:r>
      <w:r>
        <w:t>:</w:t>
      </w:r>
      <w:r>
        <w:tab/>
      </w:r>
      <w:r>
        <w:tab/>
      </w:r>
      <w:r w:rsidR="005374BA">
        <w:t>June 20, 2024</w:t>
      </w:r>
      <w:r w:rsidRPr="00BD5697">
        <w:tab/>
      </w:r>
    </w:p>
    <w:p w14:paraId="7E867C3D" w14:textId="77777777" w:rsidR="000E1E41" w:rsidRPr="00BD5697" w:rsidRDefault="000E1E41" w:rsidP="000E1E41">
      <w:pPr>
        <w:pStyle w:val="Level1Body"/>
      </w:pPr>
    </w:p>
    <w:p w14:paraId="0859273A" w14:textId="77777777" w:rsidR="000E1E41" w:rsidRPr="00BD5697" w:rsidRDefault="000E1E41" w:rsidP="000E1E41">
      <w:pPr>
        <w:pStyle w:val="Level1Body"/>
      </w:pPr>
      <w:r w:rsidRPr="00BD5697">
        <w:t>To:</w:t>
      </w:r>
      <w:r w:rsidRPr="00BD5697">
        <w:tab/>
      </w:r>
      <w:r w:rsidRPr="00BD5697">
        <w:tab/>
        <w:t xml:space="preserve">All Bidders </w:t>
      </w:r>
    </w:p>
    <w:p w14:paraId="5F42814F" w14:textId="77777777" w:rsidR="000E1E41" w:rsidRPr="00BD5697" w:rsidRDefault="000E1E41" w:rsidP="000E1E41">
      <w:pPr>
        <w:pStyle w:val="Level1Body"/>
      </w:pPr>
    </w:p>
    <w:p w14:paraId="1567981B" w14:textId="3796D770" w:rsidR="000E1E41" w:rsidRDefault="000E1E41" w:rsidP="000E1E41">
      <w:pPr>
        <w:pStyle w:val="Level1Body"/>
      </w:pPr>
      <w:r w:rsidRPr="00BD5697">
        <w:t>From:</w:t>
      </w:r>
      <w:r w:rsidRPr="00BD5697">
        <w:tab/>
      </w:r>
      <w:bookmarkStart w:id="0" w:name="Text4"/>
      <w:r>
        <w:tab/>
      </w:r>
      <w:bookmarkEnd w:id="0"/>
      <w:r w:rsidR="005374BA">
        <w:t>Connie Heinrichs / Kelly Rowlands</w:t>
      </w:r>
      <w:r w:rsidRPr="00BD5697">
        <w:t xml:space="preserve">, </w:t>
      </w:r>
      <w:r w:rsidR="005374BA">
        <w:t>Procurement Contracts Officers</w:t>
      </w:r>
    </w:p>
    <w:p w14:paraId="42430692" w14:textId="77777777" w:rsidR="000E1E41" w:rsidRDefault="00766C6A" w:rsidP="000E1E41">
      <w:pPr>
        <w:pStyle w:val="Level3Body"/>
      </w:pPr>
      <w:r>
        <w:t>AS Materiel State Purchasing Bureau (SPB)</w:t>
      </w:r>
    </w:p>
    <w:p w14:paraId="205FE2D0" w14:textId="77777777" w:rsidR="000E1E41" w:rsidRDefault="000E1E41" w:rsidP="000E1E41">
      <w:pPr>
        <w:pStyle w:val="Level1Body"/>
      </w:pPr>
    </w:p>
    <w:p w14:paraId="198CFBE3" w14:textId="52C54CAB" w:rsidR="00FB04DC" w:rsidRPr="00766C6A" w:rsidRDefault="00766C6A" w:rsidP="00766C6A">
      <w:pPr>
        <w:pStyle w:val="Level1Body"/>
        <w:ind w:left="1440" w:hanging="1440"/>
        <w:rPr>
          <w:color w:val="FF0000"/>
        </w:rPr>
      </w:pPr>
      <w:r>
        <w:t>RE:</w:t>
      </w:r>
      <w:r>
        <w:tab/>
      </w:r>
      <w:r w:rsidR="00565F30">
        <w:t xml:space="preserve">Addendum for </w:t>
      </w:r>
      <w:r>
        <w:t>Request for Proposal</w:t>
      </w:r>
      <w:r w:rsidR="00565F30">
        <w:t xml:space="preserve"> Number </w:t>
      </w:r>
      <w:r w:rsidR="005374BA">
        <w:t>6897</w:t>
      </w:r>
      <w:r>
        <w:t xml:space="preserve"> Z1</w:t>
      </w:r>
      <w:r w:rsidR="00565F30">
        <w:t xml:space="preserve"> </w:t>
      </w:r>
      <w:r w:rsidR="004152A3">
        <w:t>t</w:t>
      </w:r>
      <w:r w:rsidR="00626678">
        <w:t xml:space="preserve">o be opened </w:t>
      </w:r>
      <w:r w:rsidR="005374BA">
        <w:t>July 8, 2024</w:t>
      </w:r>
      <w:r w:rsidR="00327A7A">
        <w:t xml:space="preserve"> at 2:00 P.M</w:t>
      </w:r>
      <w:r w:rsidR="00565F30">
        <w:t>. Central Time</w:t>
      </w:r>
    </w:p>
    <w:p w14:paraId="50A80164" w14:textId="77777777" w:rsidR="007124F4" w:rsidRPr="00FB04DC" w:rsidRDefault="007124F4" w:rsidP="00FB04DC">
      <w:pPr>
        <w:pStyle w:val="Level1Body"/>
      </w:pPr>
    </w:p>
    <w:p w14:paraId="584A2F92" w14:textId="77777777" w:rsidR="007124F4" w:rsidRPr="00FB04DC" w:rsidRDefault="00BF3F37" w:rsidP="00FB04DC">
      <w:pPr>
        <w:pStyle w:val="Level1Body"/>
      </w:pPr>
      <w:r w:rsidRPr="00FB04DC">
        <w:rPr>
          <w:noProof/>
        </w:rPr>
        <mc:AlternateContent>
          <mc:Choice Requires="wps">
            <w:drawing>
              <wp:anchor distT="0" distB="0" distL="114300" distR="114300" simplePos="0" relativeHeight="251657728" behindDoc="0" locked="1" layoutInCell="1" allowOverlap="1" wp14:anchorId="69F0F619" wp14:editId="5C1E0C20">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94DD"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310FD080" w14:textId="77777777" w:rsidR="007124F4" w:rsidRPr="00FB04DC" w:rsidRDefault="007124F4" w:rsidP="00FB04DC">
      <w:pPr>
        <w:pStyle w:val="Level1Body"/>
        <w:sectPr w:rsidR="007124F4" w:rsidRPr="00FB04DC" w:rsidSect="00EE717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08" w:right="1008" w:bottom="1008" w:left="1008" w:header="360" w:footer="360" w:gutter="0"/>
          <w:cols w:space="720"/>
          <w:noEndnote/>
          <w:docGrid w:linePitch="299"/>
        </w:sectPr>
      </w:pPr>
    </w:p>
    <w:p w14:paraId="46BE9DE2" w14:textId="77777777" w:rsidR="00565F30" w:rsidRPr="00BD5697" w:rsidRDefault="00565F30" w:rsidP="00565F30">
      <w:pPr>
        <w:pStyle w:val="Heading4"/>
      </w:pPr>
      <w:r>
        <w:t>Questions and Answers</w:t>
      </w:r>
    </w:p>
    <w:p w14:paraId="19BBC9B6" w14:textId="77777777" w:rsidR="00565F30" w:rsidRPr="00BD5697" w:rsidRDefault="00565F30" w:rsidP="00565F30">
      <w:pPr>
        <w:pStyle w:val="Level1Body"/>
      </w:pPr>
    </w:p>
    <w:p w14:paraId="54360017" w14:textId="77777777" w:rsidR="00565F30" w:rsidRDefault="00565F30" w:rsidP="00565F30">
      <w:pPr>
        <w:pStyle w:val="Level1Body"/>
      </w:pPr>
      <w:r w:rsidRPr="00F053F3">
        <w:t xml:space="preserve">Following are the questions submitted and answers provided for the above mentioned </w:t>
      </w:r>
      <w:r w:rsidR="00766C6A">
        <w:t>Request for Proposal</w:t>
      </w:r>
      <w:r w:rsidRPr="00F053F3">
        <w:t xml:space="preserve">. </w:t>
      </w:r>
      <w:r w:rsidR="00766C6A">
        <w:t xml:space="preserve"> </w:t>
      </w:r>
      <w:r w:rsidRPr="00F053F3">
        <w:t xml:space="preserve">The questions and answers are to be considered as part of the </w:t>
      </w:r>
      <w:r w:rsidR="00766C6A">
        <w:t>Request for Proposal</w:t>
      </w:r>
      <w:r w:rsidRPr="00F053F3">
        <w:t>.</w:t>
      </w:r>
      <w:r>
        <w:t xml:space="preserve">  It is the Bidder’s responsibility to check the State Purchasing Bureau website for all addenda or amendments.</w:t>
      </w:r>
    </w:p>
    <w:p w14:paraId="36AE5C4E" w14:textId="77777777" w:rsidR="000E1E41" w:rsidRPr="000E1E41" w:rsidRDefault="000E1E41" w:rsidP="000E1E41">
      <w:pPr>
        <w:jc w:val="both"/>
        <w:rPr>
          <w:sz w:val="24"/>
        </w:rPr>
        <w:sectPr w:rsidR="000E1E41" w:rsidRPr="000E1E41" w:rsidSect="000E1E41">
          <w:footerReference w:type="default" r:id="rId14"/>
          <w:endnotePr>
            <w:numFmt w:val="decimal"/>
          </w:endnotePr>
          <w:type w:val="continuous"/>
          <w:pgSz w:w="12240" w:h="15840"/>
          <w:pgMar w:top="1440" w:right="1440" w:bottom="1440" w:left="1440" w:header="1440" w:footer="288" w:gutter="0"/>
          <w:cols w:space="720"/>
          <w:noEndnote/>
          <w:titlePg/>
        </w:sectPr>
      </w:pPr>
    </w:p>
    <w:p w14:paraId="5A17F008" w14:textId="6E68D26C" w:rsidR="000E1E41" w:rsidRPr="000E1E41" w:rsidRDefault="000E1E41" w:rsidP="000E1E41">
      <w:pPr>
        <w:rPr>
          <w:sz w:val="24"/>
        </w:rPr>
        <w:sectPr w:rsidR="000E1E41" w:rsidRPr="000E1E41">
          <w:endnotePr>
            <w:numFmt w:val="decimal"/>
          </w:endnotePr>
          <w:type w:val="continuous"/>
          <w:pgSz w:w="12240" w:h="15840" w:code="1"/>
          <w:pgMar w:top="1440" w:right="1440" w:bottom="1440" w:left="1440" w:header="1440" w:footer="288" w:gutter="0"/>
          <w:cols w:space="720"/>
          <w:titlePg/>
        </w:sectPr>
      </w:pPr>
      <w:r w:rsidRPr="000E1E41">
        <w:rPr>
          <w:sz w:val="24"/>
          <w:lang w:val="en-CA"/>
        </w:rPr>
        <w:fldChar w:fldCharType="begin"/>
      </w:r>
      <w:r w:rsidRPr="000E1E41">
        <w:rPr>
          <w:sz w:val="24"/>
          <w:lang w:val="en-CA"/>
        </w:rPr>
        <w:instrText xml:space="preserve"> SEQ CHAPTER \h \r 1</w:instrText>
      </w:r>
      <w:r w:rsidRPr="000E1E41">
        <w:rPr>
          <w:sz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139"/>
        <w:gridCol w:w="928"/>
        <w:gridCol w:w="3301"/>
        <w:gridCol w:w="2965"/>
      </w:tblGrid>
      <w:tr w:rsidR="00156635" w:rsidRPr="00661946" w14:paraId="2356B15F" w14:textId="77777777" w:rsidTr="00B65288">
        <w:tc>
          <w:tcPr>
            <w:tcW w:w="1017" w:type="dxa"/>
            <w:shd w:val="clear" w:color="auto" w:fill="D8D8D8"/>
          </w:tcPr>
          <w:p w14:paraId="6360389F" w14:textId="77777777" w:rsidR="00156635" w:rsidRPr="00661946" w:rsidRDefault="00156635" w:rsidP="002A0AF2">
            <w:pPr>
              <w:pStyle w:val="Level1Body"/>
              <w:jc w:val="center"/>
              <w:rPr>
                <w:sz w:val="20"/>
              </w:rPr>
            </w:pPr>
            <w:r w:rsidRPr="00661946">
              <w:rPr>
                <w:sz w:val="20"/>
              </w:rPr>
              <w:t>Question Number</w:t>
            </w:r>
          </w:p>
        </w:tc>
        <w:tc>
          <w:tcPr>
            <w:tcW w:w="1139" w:type="dxa"/>
            <w:shd w:val="clear" w:color="auto" w:fill="D8D8D8"/>
          </w:tcPr>
          <w:p w14:paraId="7D69242B" w14:textId="77777777" w:rsidR="00156635" w:rsidRPr="00661946" w:rsidRDefault="00766C6A" w:rsidP="002A0AF2">
            <w:pPr>
              <w:pStyle w:val="Level1Body"/>
              <w:jc w:val="center"/>
              <w:rPr>
                <w:sz w:val="20"/>
              </w:rPr>
            </w:pPr>
            <w:r w:rsidRPr="00661946">
              <w:rPr>
                <w:sz w:val="20"/>
              </w:rPr>
              <w:t>RFP</w:t>
            </w:r>
          </w:p>
          <w:p w14:paraId="459D81DA" w14:textId="77777777" w:rsidR="00156635" w:rsidRPr="00661946" w:rsidRDefault="00156635" w:rsidP="002A0AF2">
            <w:pPr>
              <w:pStyle w:val="Level1Body"/>
              <w:jc w:val="center"/>
              <w:rPr>
                <w:sz w:val="20"/>
              </w:rPr>
            </w:pPr>
            <w:r w:rsidRPr="00661946">
              <w:rPr>
                <w:sz w:val="20"/>
              </w:rPr>
              <w:t>Section</w:t>
            </w:r>
          </w:p>
          <w:p w14:paraId="468B6854" w14:textId="77777777" w:rsidR="00156635" w:rsidRPr="00661946" w:rsidRDefault="00156635" w:rsidP="002A0AF2">
            <w:pPr>
              <w:pStyle w:val="Level1Body"/>
              <w:jc w:val="center"/>
              <w:rPr>
                <w:sz w:val="20"/>
              </w:rPr>
            </w:pPr>
            <w:r w:rsidRPr="00661946">
              <w:rPr>
                <w:sz w:val="20"/>
              </w:rPr>
              <w:t>Reference</w:t>
            </w:r>
          </w:p>
        </w:tc>
        <w:tc>
          <w:tcPr>
            <w:tcW w:w="928" w:type="dxa"/>
            <w:shd w:val="clear" w:color="auto" w:fill="D8D8D8"/>
          </w:tcPr>
          <w:p w14:paraId="6D2E3A13" w14:textId="77777777" w:rsidR="00156635" w:rsidRPr="00661946" w:rsidRDefault="00766C6A" w:rsidP="002A0AF2">
            <w:pPr>
              <w:pStyle w:val="Level1Body"/>
              <w:jc w:val="center"/>
              <w:rPr>
                <w:sz w:val="20"/>
              </w:rPr>
            </w:pPr>
            <w:r w:rsidRPr="00661946">
              <w:rPr>
                <w:sz w:val="20"/>
              </w:rPr>
              <w:t>RFP</w:t>
            </w:r>
          </w:p>
          <w:p w14:paraId="2176E9C2" w14:textId="77777777" w:rsidR="00156635" w:rsidRPr="00661946" w:rsidRDefault="00156635" w:rsidP="002A0AF2">
            <w:pPr>
              <w:pStyle w:val="Level1Body"/>
              <w:jc w:val="center"/>
              <w:rPr>
                <w:sz w:val="20"/>
              </w:rPr>
            </w:pPr>
            <w:r w:rsidRPr="00661946">
              <w:rPr>
                <w:sz w:val="20"/>
              </w:rPr>
              <w:t>Page Number</w:t>
            </w:r>
          </w:p>
        </w:tc>
        <w:tc>
          <w:tcPr>
            <w:tcW w:w="3301" w:type="dxa"/>
            <w:shd w:val="clear" w:color="auto" w:fill="D8D8D8"/>
          </w:tcPr>
          <w:p w14:paraId="69F27EE2" w14:textId="77777777" w:rsidR="00156635" w:rsidRPr="00661946" w:rsidRDefault="00156635" w:rsidP="002A0AF2">
            <w:pPr>
              <w:pStyle w:val="Level1Body"/>
              <w:jc w:val="center"/>
              <w:rPr>
                <w:sz w:val="20"/>
              </w:rPr>
            </w:pPr>
            <w:r w:rsidRPr="00661946">
              <w:rPr>
                <w:sz w:val="20"/>
              </w:rPr>
              <w:t>Question</w:t>
            </w:r>
          </w:p>
        </w:tc>
        <w:tc>
          <w:tcPr>
            <w:tcW w:w="2965" w:type="dxa"/>
            <w:shd w:val="clear" w:color="auto" w:fill="D8D8D8"/>
          </w:tcPr>
          <w:p w14:paraId="16FA81EA" w14:textId="77777777" w:rsidR="00156635" w:rsidRPr="00661946" w:rsidRDefault="00156635" w:rsidP="002A0AF2">
            <w:pPr>
              <w:pStyle w:val="Level1Body"/>
              <w:jc w:val="center"/>
              <w:rPr>
                <w:sz w:val="20"/>
              </w:rPr>
            </w:pPr>
            <w:r w:rsidRPr="00661946">
              <w:rPr>
                <w:sz w:val="20"/>
              </w:rPr>
              <w:t>State Response</w:t>
            </w:r>
          </w:p>
        </w:tc>
      </w:tr>
      <w:tr w:rsidR="00156635" w:rsidRPr="00661946" w14:paraId="2518AE1A" w14:textId="77777777" w:rsidTr="00B65288">
        <w:tc>
          <w:tcPr>
            <w:tcW w:w="1017" w:type="dxa"/>
            <w:shd w:val="clear" w:color="auto" w:fill="auto"/>
          </w:tcPr>
          <w:p w14:paraId="4FDF484D" w14:textId="77777777" w:rsidR="00156635" w:rsidRPr="00661946" w:rsidRDefault="00156635" w:rsidP="00156635">
            <w:pPr>
              <w:pStyle w:val="Level1Body"/>
              <w:rPr>
                <w:sz w:val="20"/>
              </w:rPr>
            </w:pPr>
            <w:r w:rsidRPr="00661946">
              <w:rPr>
                <w:sz w:val="20"/>
              </w:rPr>
              <w:t>1.</w:t>
            </w:r>
          </w:p>
        </w:tc>
        <w:tc>
          <w:tcPr>
            <w:tcW w:w="1139" w:type="dxa"/>
            <w:shd w:val="clear" w:color="auto" w:fill="auto"/>
          </w:tcPr>
          <w:p w14:paraId="43E5940E" w14:textId="77777777" w:rsidR="00156635" w:rsidRPr="00926641" w:rsidRDefault="00156635" w:rsidP="00156635">
            <w:pPr>
              <w:pStyle w:val="Level1Body"/>
              <w:rPr>
                <w:rFonts w:cs="Arial"/>
                <w:sz w:val="20"/>
              </w:rPr>
            </w:pPr>
          </w:p>
        </w:tc>
        <w:tc>
          <w:tcPr>
            <w:tcW w:w="928" w:type="dxa"/>
            <w:shd w:val="clear" w:color="auto" w:fill="auto"/>
          </w:tcPr>
          <w:p w14:paraId="596DAE02" w14:textId="77777777" w:rsidR="00156635" w:rsidRPr="00926641" w:rsidRDefault="00156635" w:rsidP="00156635">
            <w:pPr>
              <w:pStyle w:val="Level1Body"/>
              <w:rPr>
                <w:rFonts w:cs="Arial"/>
                <w:sz w:val="20"/>
              </w:rPr>
            </w:pPr>
          </w:p>
        </w:tc>
        <w:tc>
          <w:tcPr>
            <w:tcW w:w="3301" w:type="dxa"/>
            <w:shd w:val="clear" w:color="auto" w:fill="auto"/>
          </w:tcPr>
          <w:p w14:paraId="5FB96328" w14:textId="7E12832A" w:rsidR="00156635" w:rsidRPr="003806FC" w:rsidRDefault="005374BA" w:rsidP="00156635">
            <w:pPr>
              <w:pStyle w:val="Level1Body"/>
              <w:rPr>
                <w:rFonts w:cs="Arial"/>
                <w:sz w:val="20"/>
              </w:rPr>
            </w:pPr>
            <w:r w:rsidRPr="003806FC">
              <w:rPr>
                <w:rStyle w:val="normaltextrun"/>
                <w:rFonts w:eastAsiaTheme="majorEastAsia" w:cs="Arial"/>
                <w:sz w:val="20"/>
              </w:rPr>
              <w:t>What is NDEE’s budget for this project? What is the amount of your SWIFR Grant?</w:t>
            </w:r>
          </w:p>
        </w:tc>
        <w:tc>
          <w:tcPr>
            <w:tcW w:w="2965" w:type="dxa"/>
            <w:shd w:val="clear" w:color="auto" w:fill="auto"/>
          </w:tcPr>
          <w:p w14:paraId="5B566436" w14:textId="77777777" w:rsidR="00790BF6" w:rsidRPr="003806FC" w:rsidRDefault="00790BF6" w:rsidP="00156635">
            <w:pPr>
              <w:pStyle w:val="Level1Body"/>
              <w:rPr>
                <w:sz w:val="20"/>
              </w:rPr>
            </w:pPr>
          </w:p>
          <w:p w14:paraId="0721A771" w14:textId="27745B40" w:rsidR="00156635" w:rsidRPr="003806FC" w:rsidRDefault="00E73D9B" w:rsidP="00156635">
            <w:pPr>
              <w:pStyle w:val="Level1Body"/>
              <w:rPr>
                <w:sz w:val="20"/>
              </w:rPr>
            </w:pPr>
            <w:r w:rsidRPr="003806FC">
              <w:rPr>
                <w:sz w:val="20"/>
              </w:rPr>
              <w:t xml:space="preserve">Project </w:t>
            </w:r>
            <w:r w:rsidR="000439C0" w:rsidRPr="003806FC">
              <w:rPr>
                <w:sz w:val="20"/>
              </w:rPr>
              <w:t xml:space="preserve">Budget: </w:t>
            </w:r>
            <w:r w:rsidR="00790BF6" w:rsidRPr="003806FC">
              <w:rPr>
                <w:sz w:val="20"/>
              </w:rPr>
              <w:t>$443,672</w:t>
            </w:r>
          </w:p>
          <w:p w14:paraId="661DECF7" w14:textId="598A264E" w:rsidR="000439C0" w:rsidRPr="003806FC" w:rsidRDefault="000439C0" w:rsidP="00156635">
            <w:pPr>
              <w:pStyle w:val="Level1Body"/>
              <w:rPr>
                <w:sz w:val="20"/>
              </w:rPr>
            </w:pPr>
            <w:r w:rsidRPr="003806FC">
              <w:rPr>
                <w:sz w:val="20"/>
              </w:rPr>
              <w:t>Grant: $612,441</w:t>
            </w:r>
          </w:p>
        </w:tc>
      </w:tr>
      <w:tr w:rsidR="00156635" w:rsidRPr="00661946" w14:paraId="251051D4" w14:textId="77777777" w:rsidTr="00B65288">
        <w:tc>
          <w:tcPr>
            <w:tcW w:w="1017" w:type="dxa"/>
            <w:shd w:val="clear" w:color="auto" w:fill="auto"/>
          </w:tcPr>
          <w:p w14:paraId="3EDBE447" w14:textId="77777777" w:rsidR="00156635" w:rsidRPr="00661946" w:rsidRDefault="00156635" w:rsidP="00156635">
            <w:pPr>
              <w:pStyle w:val="Level1Body"/>
              <w:rPr>
                <w:sz w:val="20"/>
              </w:rPr>
            </w:pPr>
            <w:r w:rsidRPr="00661946">
              <w:rPr>
                <w:sz w:val="20"/>
              </w:rPr>
              <w:t>2.</w:t>
            </w:r>
          </w:p>
        </w:tc>
        <w:tc>
          <w:tcPr>
            <w:tcW w:w="1139" w:type="dxa"/>
            <w:shd w:val="clear" w:color="auto" w:fill="auto"/>
          </w:tcPr>
          <w:p w14:paraId="14D1408D" w14:textId="77777777" w:rsidR="00156635" w:rsidRPr="00926641" w:rsidRDefault="00156635" w:rsidP="00156635">
            <w:pPr>
              <w:pStyle w:val="Level1Body"/>
              <w:rPr>
                <w:rFonts w:cs="Arial"/>
                <w:sz w:val="20"/>
              </w:rPr>
            </w:pPr>
          </w:p>
        </w:tc>
        <w:tc>
          <w:tcPr>
            <w:tcW w:w="928" w:type="dxa"/>
            <w:shd w:val="clear" w:color="auto" w:fill="auto"/>
          </w:tcPr>
          <w:p w14:paraId="3AA62303" w14:textId="77777777" w:rsidR="00156635" w:rsidRPr="00926641" w:rsidRDefault="00156635" w:rsidP="00156635">
            <w:pPr>
              <w:pStyle w:val="Level1Body"/>
              <w:rPr>
                <w:rFonts w:cs="Arial"/>
                <w:sz w:val="20"/>
              </w:rPr>
            </w:pPr>
          </w:p>
        </w:tc>
        <w:tc>
          <w:tcPr>
            <w:tcW w:w="3301" w:type="dxa"/>
            <w:shd w:val="clear" w:color="auto" w:fill="auto"/>
          </w:tcPr>
          <w:p w14:paraId="1299F000" w14:textId="6852FE8D" w:rsidR="00156635" w:rsidRPr="003806FC" w:rsidRDefault="005374BA" w:rsidP="00156635">
            <w:pPr>
              <w:pStyle w:val="Level1Body"/>
              <w:rPr>
                <w:rFonts w:cs="Arial"/>
                <w:sz w:val="20"/>
              </w:rPr>
            </w:pPr>
            <w:r w:rsidRPr="003806FC">
              <w:rPr>
                <w:rStyle w:val="normaltextrun"/>
                <w:rFonts w:eastAsiaTheme="majorEastAsia" w:cs="Arial"/>
                <w:sz w:val="20"/>
              </w:rPr>
              <w:t>Does NDEE prefer that the sorting events occur at multiple sites simultaneously?</w:t>
            </w:r>
          </w:p>
        </w:tc>
        <w:tc>
          <w:tcPr>
            <w:tcW w:w="2965" w:type="dxa"/>
            <w:shd w:val="clear" w:color="auto" w:fill="auto"/>
          </w:tcPr>
          <w:p w14:paraId="3698F589" w14:textId="28F3CF11" w:rsidR="00156635" w:rsidRPr="003806FC" w:rsidRDefault="00790BF6" w:rsidP="00156635">
            <w:pPr>
              <w:pStyle w:val="Level1Body"/>
              <w:rPr>
                <w:sz w:val="20"/>
              </w:rPr>
            </w:pPr>
            <w:r w:rsidRPr="003806FC">
              <w:rPr>
                <w:sz w:val="20"/>
              </w:rPr>
              <w:t>Sorting events do NOT need to be performed simultaneously</w:t>
            </w:r>
            <w:r w:rsidR="00DA6407" w:rsidRPr="003806FC">
              <w:rPr>
                <w:sz w:val="20"/>
              </w:rPr>
              <w:t xml:space="preserve"> at multiple sites but could at the SWIFR grant contractors discretion</w:t>
            </w:r>
            <w:r w:rsidR="00B14862" w:rsidRPr="003806FC">
              <w:rPr>
                <w:sz w:val="20"/>
              </w:rPr>
              <w:t>/capacity</w:t>
            </w:r>
            <w:r w:rsidRPr="003806FC">
              <w:rPr>
                <w:sz w:val="20"/>
              </w:rPr>
              <w:t>.</w:t>
            </w:r>
            <w:r w:rsidR="00DA6407" w:rsidRPr="003806FC">
              <w:rPr>
                <w:sz w:val="20"/>
              </w:rPr>
              <w:t xml:space="preserve"> </w:t>
            </w:r>
          </w:p>
        </w:tc>
      </w:tr>
      <w:tr w:rsidR="00156635" w:rsidRPr="00661946" w14:paraId="76BB9728" w14:textId="77777777" w:rsidTr="00B65288">
        <w:tc>
          <w:tcPr>
            <w:tcW w:w="1017" w:type="dxa"/>
            <w:shd w:val="clear" w:color="auto" w:fill="auto"/>
          </w:tcPr>
          <w:p w14:paraId="7E1FE94F" w14:textId="77777777" w:rsidR="00156635" w:rsidRPr="00661946" w:rsidRDefault="00156635" w:rsidP="00156635">
            <w:pPr>
              <w:pStyle w:val="Level1Body"/>
              <w:rPr>
                <w:sz w:val="20"/>
              </w:rPr>
            </w:pPr>
            <w:r w:rsidRPr="00661946">
              <w:rPr>
                <w:sz w:val="20"/>
              </w:rPr>
              <w:t>3.</w:t>
            </w:r>
          </w:p>
        </w:tc>
        <w:tc>
          <w:tcPr>
            <w:tcW w:w="1139" w:type="dxa"/>
            <w:shd w:val="clear" w:color="auto" w:fill="auto"/>
          </w:tcPr>
          <w:p w14:paraId="29467DDA" w14:textId="77777777" w:rsidR="00156635" w:rsidRPr="00926641" w:rsidRDefault="00156635" w:rsidP="00156635">
            <w:pPr>
              <w:pStyle w:val="Level1Body"/>
              <w:rPr>
                <w:rFonts w:cs="Arial"/>
                <w:sz w:val="20"/>
              </w:rPr>
            </w:pPr>
          </w:p>
        </w:tc>
        <w:tc>
          <w:tcPr>
            <w:tcW w:w="928" w:type="dxa"/>
            <w:shd w:val="clear" w:color="auto" w:fill="auto"/>
          </w:tcPr>
          <w:p w14:paraId="1056DB4E" w14:textId="77777777" w:rsidR="00156635" w:rsidRPr="00926641" w:rsidRDefault="00156635" w:rsidP="00156635">
            <w:pPr>
              <w:pStyle w:val="Level1Body"/>
              <w:rPr>
                <w:rFonts w:cs="Arial"/>
                <w:sz w:val="20"/>
              </w:rPr>
            </w:pPr>
          </w:p>
        </w:tc>
        <w:tc>
          <w:tcPr>
            <w:tcW w:w="3301" w:type="dxa"/>
            <w:shd w:val="clear" w:color="auto" w:fill="auto"/>
          </w:tcPr>
          <w:p w14:paraId="6F280145" w14:textId="7421E196" w:rsidR="00156635" w:rsidRPr="003806FC" w:rsidRDefault="005374BA" w:rsidP="00156635">
            <w:pPr>
              <w:pStyle w:val="Level1Body"/>
              <w:rPr>
                <w:rFonts w:cs="Arial"/>
                <w:sz w:val="20"/>
              </w:rPr>
            </w:pPr>
            <w:r w:rsidRPr="003806FC">
              <w:rPr>
                <w:rStyle w:val="normaltextrun"/>
                <w:rFonts w:eastAsiaTheme="majorEastAsia" w:cs="Arial"/>
                <w:sz w:val="20"/>
              </w:rPr>
              <w:t>The 2009 Waste Characterization Study recommended a two-season waste characterization study rather than a four-season study. Is NDEE open to two seasons of field work instead of four?</w:t>
            </w:r>
          </w:p>
        </w:tc>
        <w:tc>
          <w:tcPr>
            <w:tcW w:w="2965" w:type="dxa"/>
            <w:shd w:val="clear" w:color="auto" w:fill="auto"/>
          </w:tcPr>
          <w:p w14:paraId="6CC5AE46" w14:textId="468B4215" w:rsidR="00156635" w:rsidRPr="003806FC" w:rsidRDefault="00893183" w:rsidP="00156635">
            <w:pPr>
              <w:pStyle w:val="Level1Body"/>
              <w:rPr>
                <w:sz w:val="20"/>
              </w:rPr>
            </w:pPr>
            <w:r w:rsidRPr="003806FC">
              <w:rPr>
                <w:sz w:val="20"/>
              </w:rPr>
              <w:t>Due to the length of time since</w:t>
            </w:r>
            <w:r w:rsidR="00DD21C4" w:rsidRPr="003806FC">
              <w:rPr>
                <w:sz w:val="20"/>
              </w:rPr>
              <w:t xml:space="preserve"> the last study, </w:t>
            </w:r>
            <w:r w:rsidRPr="003806FC">
              <w:rPr>
                <w:sz w:val="20"/>
              </w:rPr>
              <w:t>this study is planned t</w:t>
            </w:r>
            <w:r w:rsidR="00DD21C4" w:rsidRPr="003806FC">
              <w:rPr>
                <w:sz w:val="20"/>
              </w:rPr>
              <w:t>o be four seasons.</w:t>
            </w:r>
            <w:r w:rsidR="00DA6407" w:rsidRPr="003806FC">
              <w:rPr>
                <w:sz w:val="20"/>
              </w:rPr>
              <w:t xml:space="preserve"> </w:t>
            </w:r>
          </w:p>
        </w:tc>
      </w:tr>
      <w:tr w:rsidR="00156635" w:rsidRPr="00661946" w14:paraId="4D81F285" w14:textId="77777777" w:rsidTr="00B65288">
        <w:tc>
          <w:tcPr>
            <w:tcW w:w="1017" w:type="dxa"/>
            <w:shd w:val="clear" w:color="auto" w:fill="auto"/>
          </w:tcPr>
          <w:p w14:paraId="15A2D0BF" w14:textId="77777777" w:rsidR="00156635" w:rsidRPr="00661946" w:rsidRDefault="00156635" w:rsidP="00156635">
            <w:pPr>
              <w:pStyle w:val="Level1Body"/>
              <w:rPr>
                <w:sz w:val="20"/>
              </w:rPr>
            </w:pPr>
            <w:r w:rsidRPr="00661946">
              <w:rPr>
                <w:sz w:val="20"/>
              </w:rPr>
              <w:t>4.</w:t>
            </w:r>
          </w:p>
        </w:tc>
        <w:tc>
          <w:tcPr>
            <w:tcW w:w="1139" w:type="dxa"/>
            <w:shd w:val="clear" w:color="auto" w:fill="auto"/>
          </w:tcPr>
          <w:p w14:paraId="222EE291" w14:textId="77777777" w:rsidR="00156635" w:rsidRPr="00926641" w:rsidRDefault="00156635" w:rsidP="00156635">
            <w:pPr>
              <w:pStyle w:val="Level1Body"/>
              <w:rPr>
                <w:rFonts w:cs="Arial"/>
                <w:sz w:val="20"/>
              </w:rPr>
            </w:pPr>
          </w:p>
        </w:tc>
        <w:tc>
          <w:tcPr>
            <w:tcW w:w="928" w:type="dxa"/>
            <w:shd w:val="clear" w:color="auto" w:fill="auto"/>
          </w:tcPr>
          <w:p w14:paraId="7BB68A79" w14:textId="77777777" w:rsidR="00156635" w:rsidRPr="00926641" w:rsidRDefault="00156635" w:rsidP="00156635">
            <w:pPr>
              <w:pStyle w:val="Level1Body"/>
              <w:rPr>
                <w:rFonts w:cs="Arial"/>
                <w:sz w:val="20"/>
              </w:rPr>
            </w:pPr>
          </w:p>
        </w:tc>
        <w:tc>
          <w:tcPr>
            <w:tcW w:w="3301" w:type="dxa"/>
            <w:shd w:val="clear" w:color="auto" w:fill="auto"/>
          </w:tcPr>
          <w:p w14:paraId="24EB2DD5" w14:textId="47B7A110" w:rsidR="00156635" w:rsidRPr="003806FC" w:rsidRDefault="005374BA" w:rsidP="00156635">
            <w:pPr>
              <w:pStyle w:val="Level1Body"/>
              <w:rPr>
                <w:rFonts w:cs="Arial"/>
                <w:sz w:val="20"/>
              </w:rPr>
            </w:pPr>
            <w:r w:rsidRPr="003806FC">
              <w:rPr>
                <w:rStyle w:val="normaltextrun"/>
                <w:rFonts w:eastAsiaTheme="majorEastAsia" w:cs="Arial"/>
                <w:sz w:val="20"/>
              </w:rPr>
              <w:t>Has NDEE contacted the landfills / sites where the studies will take place and gained confirmation of their willingness to participate? If not, is NDEE expecting proposers to contact sites to elicit participation?</w:t>
            </w:r>
          </w:p>
        </w:tc>
        <w:tc>
          <w:tcPr>
            <w:tcW w:w="2965" w:type="dxa"/>
            <w:shd w:val="clear" w:color="auto" w:fill="auto"/>
          </w:tcPr>
          <w:p w14:paraId="6D4A112E" w14:textId="555385FF" w:rsidR="00156635" w:rsidRPr="003806FC" w:rsidRDefault="00E73D9B" w:rsidP="00156635">
            <w:pPr>
              <w:pStyle w:val="Level1Body"/>
              <w:rPr>
                <w:sz w:val="20"/>
              </w:rPr>
            </w:pPr>
            <w:r w:rsidRPr="003806FC">
              <w:rPr>
                <w:sz w:val="20"/>
              </w:rPr>
              <w:t>To date, NDEE has NOT contacted the landfills. NDEE envisions a collaborative effort between NDEE and the SWIFR grant contractor.</w:t>
            </w:r>
          </w:p>
        </w:tc>
      </w:tr>
      <w:tr w:rsidR="00156635" w:rsidRPr="00661946" w14:paraId="3FB06761" w14:textId="77777777" w:rsidTr="00B65288">
        <w:tc>
          <w:tcPr>
            <w:tcW w:w="1017" w:type="dxa"/>
            <w:shd w:val="clear" w:color="auto" w:fill="auto"/>
          </w:tcPr>
          <w:p w14:paraId="0D41A5DF" w14:textId="77777777" w:rsidR="00156635" w:rsidRPr="00661946" w:rsidRDefault="00156635" w:rsidP="00156635">
            <w:pPr>
              <w:pStyle w:val="Level1Body"/>
              <w:rPr>
                <w:sz w:val="20"/>
              </w:rPr>
            </w:pPr>
            <w:r w:rsidRPr="00661946">
              <w:rPr>
                <w:sz w:val="20"/>
              </w:rPr>
              <w:t>5.</w:t>
            </w:r>
          </w:p>
        </w:tc>
        <w:tc>
          <w:tcPr>
            <w:tcW w:w="1139" w:type="dxa"/>
            <w:shd w:val="clear" w:color="auto" w:fill="auto"/>
          </w:tcPr>
          <w:p w14:paraId="2A850F6A" w14:textId="77777777" w:rsidR="00156635" w:rsidRPr="00926641" w:rsidRDefault="00156635" w:rsidP="00156635">
            <w:pPr>
              <w:pStyle w:val="Level1Body"/>
              <w:rPr>
                <w:rFonts w:cs="Arial"/>
                <w:sz w:val="20"/>
              </w:rPr>
            </w:pPr>
          </w:p>
        </w:tc>
        <w:tc>
          <w:tcPr>
            <w:tcW w:w="928" w:type="dxa"/>
            <w:shd w:val="clear" w:color="auto" w:fill="auto"/>
          </w:tcPr>
          <w:p w14:paraId="4DAD2036" w14:textId="77777777" w:rsidR="00156635" w:rsidRPr="00926641" w:rsidRDefault="00156635" w:rsidP="00156635">
            <w:pPr>
              <w:pStyle w:val="Level1Body"/>
              <w:rPr>
                <w:rFonts w:cs="Arial"/>
                <w:sz w:val="20"/>
              </w:rPr>
            </w:pPr>
          </w:p>
        </w:tc>
        <w:tc>
          <w:tcPr>
            <w:tcW w:w="3301" w:type="dxa"/>
            <w:shd w:val="clear" w:color="auto" w:fill="auto"/>
          </w:tcPr>
          <w:p w14:paraId="05B99522" w14:textId="0A7BAC8F" w:rsidR="00156635" w:rsidRPr="003806FC" w:rsidRDefault="005374BA" w:rsidP="00156635">
            <w:pPr>
              <w:pStyle w:val="Level1Body"/>
              <w:rPr>
                <w:rFonts w:cs="Arial"/>
                <w:sz w:val="20"/>
              </w:rPr>
            </w:pPr>
            <w:r w:rsidRPr="003806FC">
              <w:rPr>
                <w:rStyle w:val="normaltextrun"/>
                <w:rFonts w:eastAsiaTheme="majorEastAsia" w:cs="Arial"/>
                <w:sz w:val="20"/>
              </w:rPr>
              <w:t>Does NDEE expect that the selected proposer will use the same material list from the previous study?</w:t>
            </w:r>
          </w:p>
        </w:tc>
        <w:tc>
          <w:tcPr>
            <w:tcW w:w="2965" w:type="dxa"/>
            <w:shd w:val="clear" w:color="auto" w:fill="auto"/>
          </w:tcPr>
          <w:p w14:paraId="3B9AE0D7" w14:textId="20D6AC23" w:rsidR="00156635" w:rsidRPr="003806FC" w:rsidRDefault="00C870C9" w:rsidP="00156635">
            <w:pPr>
              <w:pStyle w:val="Level1Body"/>
              <w:rPr>
                <w:sz w:val="20"/>
              </w:rPr>
            </w:pPr>
            <w:r w:rsidRPr="003806FC">
              <w:rPr>
                <w:sz w:val="20"/>
              </w:rPr>
              <w:t xml:space="preserve">Much of the intent of this study is to follow-up on the previous study and make an apples-to-apples comparison. </w:t>
            </w:r>
            <w:r w:rsidR="00E90ACA">
              <w:rPr>
                <w:sz w:val="20"/>
              </w:rPr>
              <w:t>A</w:t>
            </w:r>
            <w:r w:rsidRPr="003806FC">
              <w:rPr>
                <w:sz w:val="20"/>
              </w:rPr>
              <w:t xml:space="preserve"> considerable amount of time has passed since that study</w:t>
            </w:r>
            <w:r w:rsidR="00E90ACA">
              <w:rPr>
                <w:sz w:val="20"/>
              </w:rPr>
              <w:t xml:space="preserve"> and</w:t>
            </w:r>
            <w:r w:rsidR="00E90ACA" w:rsidRPr="003806FC">
              <w:rPr>
                <w:sz w:val="20"/>
              </w:rPr>
              <w:t xml:space="preserve"> </w:t>
            </w:r>
            <w:r w:rsidRPr="003806FC">
              <w:rPr>
                <w:sz w:val="20"/>
              </w:rPr>
              <w:t xml:space="preserve">the waste stream may have changed. </w:t>
            </w:r>
          </w:p>
        </w:tc>
      </w:tr>
      <w:tr w:rsidR="005374BA" w:rsidRPr="00661946" w14:paraId="4A9AC78E" w14:textId="77777777" w:rsidTr="00B65288">
        <w:tc>
          <w:tcPr>
            <w:tcW w:w="1017" w:type="dxa"/>
            <w:shd w:val="clear" w:color="auto" w:fill="auto"/>
          </w:tcPr>
          <w:p w14:paraId="7F1E699B" w14:textId="49704218" w:rsidR="005374BA" w:rsidRPr="00661946" w:rsidRDefault="005374BA" w:rsidP="00156635">
            <w:pPr>
              <w:pStyle w:val="Level1Body"/>
              <w:rPr>
                <w:sz w:val="20"/>
              </w:rPr>
            </w:pPr>
            <w:r>
              <w:rPr>
                <w:sz w:val="20"/>
              </w:rPr>
              <w:lastRenderedPageBreak/>
              <w:t>6.</w:t>
            </w:r>
          </w:p>
        </w:tc>
        <w:tc>
          <w:tcPr>
            <w:tcW w:w="1139" w:type="dxa"/>
            <w:shd w:val="clear" w:color="auto" w:fill="auto"/>
          </w:tcPr>
          <w:p w14:paraId="4CC64D3A" w14:textId="77777777" w:rsidR="005374BA" w:rsidRPr="00926641" w:rsidRDefault="005374BA" w:rsidP="00156635">
            <w:pPr>
              <w:pStyle w:val="Level1Body"/>
              <w:rPr>
                <w:rFonts w:cs="Arial"/>
                <w:sz w:val="20"/>
              </w:rPr>
            </w:pPr>
          </w:p>
        </w:tc>
        <w:tc>
          <w:tcPr>
            <w:tcW w:w="928" w:type="dxa"/>
            <w:shd w:val="clear" w:color="auto" w:fill="auto"/>
          </w:tcPr>
          <w:p w14:paraId="6E8D95E4" w14:textId="77777777" w:rsidR="005374BA" w:rsidRPr="00926641" w:rsidRDefault="005374BA" w:rsidP="00156635">
            <w:pPr>
              <w:pStyle w:val="Level1Body"/>
              <w:rPr>
                <w:rFonts w:cs="Arial"/>
                <w:sz w:val="20"/>
              </w:rPr>
            </w:pPr>
          </w:p>
        </w:tc>
        <w:tc>
          <w:tcPr>
            <w:tcW w:w="3301" w:type="dxa"/>
            <w:shd w:val="clear" w:color="auto" w:fill="auto"/>
          </w:tcPr>
          <w:p w14:paraId="48BC3447" w14:textId="46BC9272" w:rsidR="005374BA" w:rsidRPr="003806FC" w:rsidRDefault="005374BA" w:rsidP="00156635">
            <w:pPr>
              <w:pStyle w:val="Level1Body"/>
              <w:rPr>
                <w:rFonts w:cs="Arial"/>
                <w:sz w:val="20"/>
              </w:rPr>
            </w:pPr>
            <w:r w:rsidRPr="003806FC">
              <w:rPr>
                <w:rStyle w:val="normaltextrun"/>
                <w:rFonts w:eastAsiaTheme="majorEastAsia" w:cs="Arial"/>
                <w:sz w:val="20"/>
              </w:rPr>
              <w:t>Is it necessary to both visually characterize and hand-sort samples from each load?</w:t>
            </w:r>
          </w:p>
        </w:tc>
        <w:tc>
          <w:tcPr>
            <w:tcW w:w="2965" w:type="dxa"/>
            <w:shd w:val="clear" w:color="auto" w:fill="auto"/>
          </w:tcPr>
          <w:p w14:paraId="772E69B9" w14:textId="728B80B9" w:rsidR="005374BA" w:rsidRPr="003806FC" w:rsidRDefault="00E90ACA" w:rsidP="00156635">
            <w:pPr>
              <w:pStyle w:val="Level1Body"/>
              <w:rPr>
                <w:sz w:val="20"/>
              </w:rPr>
            </w:pPr>
            <w:r>
              <w:rPr>
                <w:sz w:val="20"/>
              </w:rPr>
              <w:t>No, not if</w:t>
            </w:r>
            <w:r w:rsidR="00DA6407" w:rsidRPr="003806FC">
              <w:rPr>
                <w:sz w:val="20"/>
              </w:rPr>
              <w:t xml:space="preserve"> the characterization process quantifies the materials accurately</w:t>
            </w:r>
            <w:r w:rsidR="003F3EB6" w:rsidRPr="003806FC">
              <w:rPr>
                <w:sz w:val="20"/>
              </w:rPr>
              <w:t>.</w:t>
            </w:r>
            <w:r w:rsidR="00EB5AF5" w:rsidRPr="003806FC">
              <w:rPr>
                <w:sz w:val="20"/>
              </w:rPr>
              <w:t xml:space="preserve"> The visual inspection process </w:t>
            </w:r>
            <w:r>
              <w:rPr>
                <w:sz w:val="20"/>
              </w:rPr>
              <w:t>should</w:t>
            </w:r>
            <w:r w:rsidR="00330F49" w:rsidRPr="003806FC">
              <w:rPr>
                <w:sz w:val="20"/>
              </w:rPr>
              <w:t xml:space="preserve"> note/</w:t>
            </w:r>
            <w:r w:rsidR="00EB5AF5" w:rsidRPr="003806FC">
              <w:rPr>
                <w:sz w:val="20"/>
              </w:rPr>
              <w:t xml:space="preserve">categorize and quantify </w:t>
            </w:r>
            <w:r w:rsidR="00330F49" w:rsidRPr="003806FC">
              <w:rPr>
                <w:sz w:val="20"/>
              </w:rPr>
              <w:t xml:space="preserve">other wastes such as appliances, bedding, etc. that </w:t>
            </w:r>
            <w:r>
              <w:rPr>
                <w:sz w:val="20"/>
              </w:rPr>
              <w:t>i</w:t>
            </w:r>
            <w:r w:rsidRPr="003806FC">
              <w:rPr>
                <w:sz w:val="20"/>
              </w:rPr>
              <w:t xml:space="preserve">sn’t </w:t>
            </w:r>
            <w:r w:rsidR="00330F49" w:rsidRPr="003806FC">
              <w:rPr>
                <w:sz w:val="20"/>
              </w:rPr>
              <w:t>part of the process.</w:t>
            </w:r>
          </w:p>
        </w:tc>
      </w:tr>
      <w:tr w:rsidR="005374BA" w:rsidRPr="00661946" w14:paraId="39CC904C" w14:textId="77777777" w:rsidTr="00B65288">
        <w:tc>
          <w:tcPr>
            <w:tcW w:w="1017" w:type="dxa"/>
            <w:shd w:val="clear" w:color="auto" w:fill="auto"/>
          </w:tcPr>
          <w:p w14:paraId="5877331D" w14:textId="2AB166EE" w:rsidR="005374BA" w:rsidRPr="00661946" w:rsidRDefault="005374BA" w:rsidP="00156635">
            <w:pPr>
              <w:pStyle w:val="Level1Body"/>
              <w:rPr>
                <w:sz w:val="20"/>
              </w:rPr>
            </w:pPr>
            <w:r>
              <w:rPr>
                <w:sz w:val="20"/>
              </w:rPr>
              <w:t>7.</w:t>
            </w:r>
          </w:p>
        </w:tc>
        <w:tc>
          <w:tcPr>
            <w:tcW w:w="1139" w:type="dxa"/>
            <w:shd w:val="clear" w:color="auto" w:fill="auto"/>
          </w:tcPr>
          <w:p w14:paraId="6FF0C97B" w14:textId="77777777" w:rsidR="005374BA" w:rsidRPr="00926641" w:rsidRDefault="005374BA" w:rsidP="00156635">
            <w:pPr>
              <w:pStyle w:val="Level1Body"/>
              <w:rPr>
                <w:rFonts w:cs="Arial"/>
                <w:sz w:val="20"/>
              </w:rPr>
            </w:pPr>
          </w:p>
        </w:tc>
        <w:tc>
          <w:tcPr>
            <w:tcW w:w="928" w:type="dxa"/>
            <w:shd w:val="clear" w:color="auto" w:fill="auto"/>
          </w:tcPr>
          <w:p w14:paraId="036E6DBF" w14:textId="77777777" w:rsidR="005374BA" w:rsidRPr="00926641" w:rsidRDefault="005374BA" w:rsidP="00156635">
            <w:pPr>
              <w:pStyle w:val="Level1Body"/>
              <w:rPr>
                <w:rFonts w:cs="Arial"/>
                <w:sz w:val="20"/>
              </w:rPr>
            </w:pPr>
          </w:p>
        </w:tc>
        <w:tc>
          <w:tcPr>
            <w:tcW w:w="3301" w:type="dxa"/>
            <w:shd w:val="clear" w:color="auto" w:fill="auto"/>
          </w:tcPr>
          <w:p w14:paraId="3E74E7D1" w14:textId="5219E456" w:rsidR="005374BA" w:rsidRPr="003806FC" w:rsidRDefault="005374BA" w:rsidP="00156635">
            <w:pPr>
              <w:pStyle w:val="Level1Body"/>
              <w:rPr>
                <w:rFonts w:cs="Arial"/>
                <w:sz w:val="20"/>
              </w:rPr>
            </w:pPr>
            <w:r w:rsidRPr="003806FC">
              <w:rPr>
                <w:rStyle w:val="normaltextrun"/>
                <w:rFonts w:eastAsiaTheme="majorEastAsia" w:cs="Arial"/>
                <w:sz w:val="20"/>
              </w:rPr>
              <w:t>Please clarify minimum metrics in Section V.F “Outputs &amp; Outcomes.” Is additional research beyond the Waste Characterization Study expected from selected consultant?</w:t>
            </w:r>
          </w:p>
        </w:tc>
        <w:tc>
          <w:tcPr>
            <w:tcW w:w="2965" w:type="dxa"/>
            <w:shd w:val="clear" w:color="auto" w:fill="auto"/>
          </w:tcPr>
          <w:p w14:paraId="25EE15F1" w14:textId="5FA9C294" w:rsidR="00660231" w:rsidRPr="003806FC" w:rsidRDefault="00B65288" w:rsidP="00156635">
            <w:pPr>
              <w:pStyle w:val="Level1Body"/>
              <w:rPr>
                <w:sz w:val="20"/>
              </w:rPr>
            </w:pPr>
            <w:r w:rsidRPr="003806FC">
              <w:rPr>
                <w:sz w:val="20"/>
              </w:rPr>
              <w:t>Yes. This study should</w:t>
            </w:r>
            <w:r w:rsidR="00CA670D" w:rsidRPr="003806FC">
              <w:rPr>
                <w:sz w:val="20"/>
              </w:rPr>
              <w:t xml:space="preserve"> also</w:t>
            </w:r>
            <w:r w:rsidRPr="003806FC">
              <w:rPr>
                <w:sz w:val="20"/>
              </w:rPr>
              <w:t xml:space="preserve"> include a</w:t>
            </w:r>
            <w:r w:rsidR="00660231" w:rsidRPr="003806FC">
              <w:rPr>
                <w:sz w:val="20"/>
              </w:rPr>
              <w:t xml:space="preserve">n </w:t>
            </w:r>
            <w:r w:rsidR="00660231" w:rsidRPr="00224559">
              <w:rPr>
                <w:sz w:val="20"/>
              </w:rPr>
              <w:t>estimate</w:t>
            </w:r>
            <w:r w:rsidR="00660231" w:rsidRPr="003806FC">
              <w:rPr>
                <w:sz w:val="20"/>
              </w:rPr>
              <w:t xml:space="preserve"> </w:t>
            </w:r>
            <w:r w:rsidRPr="003806FC">
              <w:rPr>
                <w:sz w:val="20"/>
              </w:rPr>
              <w:t>of materials following other waste management pathways to the</w:t>
            </w:r>
            <w:r w:rsidR="000439C0" w:rsidRPr="003806FC">
              <w:rPr>
                <w:sz w:val="20"/>
              </w:rPr>
              <w:t xml:space="preserve"> </w:t>
            </w:r>
            <w:r w:rsidRPr="003806FC">
              <w:rPr>
                <w:sz w:val="20"/>
              </w:rPr>
              <w:t>extent possibl</w:t>
            </w:r>
            <w:r w:rsidR="000439C0" w:rsidRPr="003806FC">
              <w:rPr>
                <w:sz w:val="20"/>
              </w:rPr>
              <w:t xml:space="preserve">e </w:t>
            </w:r>
            <w:r w:rsidR="00CA670D" w:rsidRPr="003806FC">
              <w:rPr>
                <w:sz w:val="20"/>
              </w:rPr>
              <w:t>and</w:t>
            </w:r>
            <w:r w:rsidRPr="003806FC">
              <w:rPr>
                <w:sz w:val="20"/>
              </w:rPr>
              <w:t xml:space="preserve"> </w:t>
            </w:r>
            <w:r w:rsidR="000439C0" w:rsidRPr="003806FC">
              <w:rPr>
                <w:sz w:val="20"/>
              </w:rPr>
              <w:t>support the analysis of and recommendations for all of Nebraska’s waste streams.</w:t>
            </w:r>
          </w:p>
        </w:tc>
      </w:tr>
      <w:tr w:rsidR="000439C0" w:rsidRPr="00661946" w14:paraId="75137EE9" w14:textId="77777777" w:rsidTr="00B65288">
        <w:tc>
          <w:tcPr>
            <w:tcW w:w="1017" w:type="dxa"/>
            <w:shd w:val="clear" w:color="auto" w:fill="auto"/>
          </w:tcPr>
          <w:p w14:paraId="05010F1F" w14:textId="45C7F294" w:rsidR="000439C0" w:rsidRPr="00661946" w:rsidRDefault="000439C0" w:rsidP="000439C0">
            <w:pPr>
              <w:pStyle w:val="Level1Body"/>
              <w:rPr>
                <w:sz w:val="20"/>
              </w:rPr>
            </w:pPr>
            <w:r>
              <w:rPr>
                <w:sz w:val="20"/>
              </w:rPr>
              <w:t>8.</w:t>
            </w:r>
          </w:p>
        </w:tc>
        <w:tc>
          <w:tcPr>
            <w:tcW w:w="1139" w:type="dxa"/>
            <w:shd w:val="clear" w:color="auto" w:fill="auto"/>
          </w:tcPr>
          <w:p w14:paraId="14ADD16F" w14:textId="0F5B6993" w:rsidR="000439C0" w:rsidRPr="00926641" w:rsidRDefault="000439C0" w:rsidP="000439C0">
            <w:pPr>
              <w:pStyle w:val="Level1Body"/>
              <w:rPr>
                <w:rFonts w:cs="Arial"/>
                <w:sz w:val="20"/>
              </w:rPr>
            </w:pPr>
            <w:r w:rsidRPr="00926641">
              <w:rPr>
                <w:rFonts w:cs="Arial"/>
                <w:sz w:val="20"/>
              </w:rPr>
              <w:t>NA</w:t>
            </w:r>
          </w:p>
        </w:tc>
        <w:tc>
          <w:tcPr>
            <w:tcW w:w="928" w:type="dxa"/>
            <w:shd w:val="clear" w:color="auto" w:fill="auto"/>
          </w:tcPr>
          <w:p w14:paraId="6B485980" w14:textId="40EDF77B" w:rsidR="000439C0" w:rsidRPr="00926641" w:rsidRDefault="000439C0" w:rsidP="000439C0">
            <w:pPr>
              <w:pStyle w:val="Level1Body"/>
              <w:rPr>
                <w:rFonts w:cs="Arial"/>
                <w:sz w:val="20"/>
              </w:rPr>
            </w:pPr>
            <w:r w:rsidRPr="00926641">
              <w:rPr>
                <w:rFonts w:cs="Arial"/>
                <w:sz w:val="20"/>
              </w:rPr>
              <w:t>NA</w:t>
            </w:r>
          </w:p>
        </w:tc>
        <w:tc>
          <w:tcPr>
            <w:tcW w:w="3301" w:type="dxa"/>
            <w:shd w:val="clear" w:color="auto" w:fill="auto"/>
          </w:tcPr>
          <w:p w14:paraId="519E7CF5" w14:textId="4B9BF7F1" w:rsidR="000439C0" w:rsidRPr="003806FC" w:rsidRDefault="000439C0" w:rsidP="000439C0">
            <w:pPr>
              <w:pStyle w:val="Level1Body"/>
              <w:rPr>
                <w:rFonts w:cs="Arial"/>
                <w:sz w:val="20"/>
              </w:rPr>
            </w:pPr>
            <w:r w:rsidRPr="003806FC">
              <w:rPr>
                <w:rFonts w:cs="Arial"/>
                <w:sz w:val="20"/>
              </w:rPr>
              <w:t>What is the budget for this project?</w:t>
            </w:r>
          </w:p>
        </w:tc>
        <w:tc>
          <w:tcPr>
            <w:tcW w:w="2965" w:type="dxa"/>
            <w:shd w:val="clear" w:color="auto" w:fill="auto"/>
          </w:tcPr>
          <w:p w14:paraId="482CADC7" w14:textId="2439C0E5" w:rsidR="000439C0" w:rsidRPr="003806FC" w:rsidRDefault="00912AAA" w:rsidP="000439C0">
            <w:pPr>
              <w:pStyle w:val="Level1Body"/>
              <w:rPr>
                <w:sz w:val="20"/>
              </w:rPr>
            </w:pPr>
            <w:r>
              <w:rPr>
                <w:sz w:val="20"/>
              </w:rPr>
              <w:t>See response to question 1.</w:t>
            </w:r>
          </w:p>
        </w:tc>
      </w:tr>
      <w:tr w:rsidR="000439C0" w:rsidRPr="00661946" w14:paraId="30E06BF5" w14:textId="77777777" w:rsidTr="00B65288">
        <w:tc>
          <w:tcPr>
            <w:tcW w:w="1017" w:type="dxa"/>
            <w:shd w:val="clear" w:color="auto" w:fill="auto"/>
          </w:tcPr>
          <w:p w14:paraId="6C81591E" w14:textId="1E07AA92" w:rsidR="000439C0" w:rsidRPr="00661946" w:rsidRDefault="000439C0" w:rsidP="000439C0">
            <w:pPr>
              <w:pStyle w:val="Level1Body"/>
              <w:rPr>
                <w:sz w:val="20"/>
              </w:rPr>
            </w:pPr>
            <w:r>
              <w:rPr>
                <w:sz w:val="20"/>
              </w:rPr>
              <w:t>9.</w:t>
            </w:r>
          </w:p>
        </w:tc>
        <w:tc>
          <w:tcPr>
            <w:tcW w:w="1139" w:type="dxa"/>
            <w:shd w:val="clear" w:color="auto" w:fill="auto"/>
          </w:tcPr>
          <w:p w14:paraId="3944B7A2" w14:textId="043C03AD" w:rsidR="000439C0" w:rsidRPr="00926641" w:rsidRDefault="000439C0" w:rsidP="000439C0">
            <w:pPr>
              <w:pStyle w:val="Level1Body"/>
              <w:rPr>
                <w:rFonts w:cs="Arial"/>
                <w:sz w:val="20"/>
              </w:rPr>
            </w:pPr>
            <w:r w:rsidRPr="00926641">
              <w:rPr>
                <w:rFonts w:cs="Arial"/>
                <w:sz w:val="20"/>
              </w:rPr>
              <w:t>V.A</w:t>
            </w:r>
          </w:p>
        </w:tc>
        <w:tc>
          <w:tcPr>
            <w:tcW w:w="928" w:type="dxa"/>
            <w:shd w:val="clear" w:color="auto" w:fill="auto"/>
          </w:tcPr>
          <w:p w14:paraId="1C458344" w14:textId="0D65BD19" w:rsidR="000439C0" w:rsidRPr="00926641" w:rsidRDefault="000439C0" w:rsidP="000439C0">
            <w:pPr>
              <w:pStyle w:val="Level1Body"/>
              <w:rPr>
                <w:rFonts w:cs="Arial"/>
                <w:sz w:val="20"/>
              </w:rPr>
            </w:pPr>
            <w:r w:rsidRPr="00926641">
              <w:rPr>
                <w:rFonts w:cs="Arial"/>
                <w:sz w:val="20"/>
              </w:rPr>
              <w:t>28</w:t>
            </w:r>
          </w:p>
        </w:tc>
        <w:tc>
          <w:tcPr>
            <w:tcW w:w="3301" w:type="dxa"/>
            <w:shd w:val="clear" w:color="auto" w:fill="auto"/>
          </w:tcPr>
          <w:p w14:paraId="31C99122" w14:textId="46D0B74A" w:rsidR="000439C0" w:rsidRPr="003806FC" w:rsidRDefault="000439C0" w:rsidP="000439C0">
            <w:pPr>
              <w:pStyle w:val="Level1Body"/>
              <w:rPr>
                <w:rFonts w:cs="Arial"/>
                <w:sz w:val="20"/>
              </w:rPr>
            </w:pPr>
            <w:r w:rsidRPr="003806FC">
              <w:rPr>
                <w:rFonts w:cs="Arial"/>
                <w:sz w:val="20"/>
              </w:rPr>
              <w:t>Does the State have access to electronic files and raw data (i.e., Excel and/or Word) from the 2009 study?</w:t>
            </w:r>
          </w:p>
        </w:tc>
        <w:tc>
          <w:tcPr>
            <w:tcW w:w="2965" w:type="dxa"/>
            <w:shd w:val="clear" w:color="auto" w:fill="auto"/>
          </w:tcPr>
          <w:p w14:paraId="1CD19F7E" w14:textId="178769A2" w:rsidR="006E4E9D" w:rsidRPr="003806FC" w:rsidRDefault="006E4E9D" w:rsidP="000439C0">
            <w:pPr>
              <w:pStyle w:val="Level1Body"/>
              <w:rPr>
                <w:sz w:val="20"/>
              </w:rPr>
            </w:pPr>
            <w:r w:rsidRPr="003806FC">
              <w:rPr>
                <w:sz w:val="20"/>
              </w:rPr>
              <w:t xml:space="preserve">The data is not available so the comparison will need to be performed using compiled information from the 2009 report. </w:t>
            </w:r>
          </w:p>
        </w:tc>
      </w:tr>
      <w:tr w:rsidR="000439C0" w:rsidRPr="00661946" w14:paraId="56E4A2BE" w14:textId="77777777" w:rsidTr="00B65288">
        <w:tc>
          <w:tcPr>
            <w:tcW w:w="1017" w:type="dxa"/>
            <w:shd w:val="clear" w:color="auto" w:fill="auto"/>
          </w:tcPr>
          <w:p w14:paraId="753CCAF1" w14:textId="0F3D8110" w:rsidR="000439C0" w:rsidRPr="00661946" w:rsidRDefault="000439C0" w:rsidP="000439C0">
            <w:pPr>
              <w:pStyle w:val="Level1Body"/>
              <w:rPr>
                <w:sz w:val="20"/>
              </w:rPr>
            </w:pPr>
            <w:r>
              <w:rPr>
                <w:sz w:val="20"/>
              </w:rPr>
              <w:t>10.</w:t>
            </w:r>
          </w:p>
        </w:tc>
        <w:tc>
          <w:tcPr>
            <w:tcW w:w="1139" w:type="dxa"/>
            <w:shd w:val="clear" w:color="auto" w:fill="auto"/>
          </w:tcPr>
          <w:p w14:paraId="38426BBF" w14:textId="131412DF" w:rsidR="000439C0" w:rsidRPr="00926641" w:rsidRDefault="000439C0" w:rsidP="000439C0">
            <w:pPr>
              <w:pStyle w:val="Level1Body"/>
              <w:rPr>
                <w:rFonts w:cs="Arial"/>
                <w:sz w:val="20"/>
              </w:rPr>
            </w:pPr>
            <w:r w:rsidRPr="00926641">
              <w:rPr>
                <w:rFonts w:cs="Arial"/>
                <w:sz w:val="20"/>
              </w:rPr>
              <w:t>V.A</w:t>
            </w:r>
          </w:p>
        </w:tc>
        <w:tc>
          <w:tcPr>
            <w:tcW w:w="928" w:type="dxa"/>
            <w:shd w:val="clear" w:color="auto" w:fill="auto"/>
          </w:tcPr>
          <w:p w14:paraId="672C6350" w14:textId="04249DA0" w:rsidR="000439C0" w:rsidRPr="00926641" w:rsidRDefault="000439C0" w:rsidP="000439C0">
            <w:pPr>
              <w:pStyle w:val="Level1Body"/>
              <w:rPr>
                <w:rFonts w:cs="Arial"/>
                <w:sz w:val="20"/>
              </w:rPr>
            </w:pPr>
            <w:r w:rsidRPr="00926641">
              <w:rPr>
                <w:rFonts w:cs="Arial"/>
                <w:sz w:val="20"/>
              </w:rPr>
              <w:t>28</w:t>
            </w:r>
          </w:p>
        </w:tc>
        <w:tc>
          <w:tcPr>
            <w:tcW w:w="3301" w:type="dxa"/>
            <w:shd w:val="clear" w:color="auto" w:fill="auto"/>
          </w:tcPr>
          <w:p w14:paraId="170DFFFB" w14:textId="77777777" w:rsidR="000439C0" w:rsidRPr="003806FC" w:rsidRDefault="000439C0" w:rsidP="000439C0">
            <w:pPr>
              <w:pStyle w:val="Level1Body"/>
              <w:rPr>
                <w:rFonts w:cs="Arial"/>
                <w:sz w:val="20"/>
              </w:rPr>
            </w:pPr>
            <w:r w:rsidRPr="003806FC">
              <w:rPr>
                <w:rFonts w:cs="Arial"/>
                <w:sz w:val="20"/>
              </w:rPr>
              <w:t>Have the eight municipal landfills been selected for participation in this project?</w:t>
            </w:r>
          </w:p>
          <w:p w14:paraId="24A46B09" w14:textId="77777777" w:rsidR="000439C0" w:rsidRPr="003806FC" w:rsidRDefault="000439C0" w:rsidP="000439C0">
            <w:pPr>
              <w:pStyle w:val="Level1Body"/>
              <w:rPr>
                <w:rFonts w:cs="Arial"/>
                <w:sz w:val="20"/>
              </w:rPr>
            </w:pPr>
          </w:p>
          <w:p w14:paraId="7ABBF59F" w14:textId="77777777" w:rsidR="000439C0" w:rsidRPr="003806FC" w:rsidRDefault="000439C0" w:rsidP="000439C0">
            <w:pPr>
              <w:pStyle w:val="ListParagraph"/>
              <w:numPr>
                <w:ilvl w:val="0"/>
                <w:numId w:val="45"/>
              </w:numPr>
              <w:ind w:left="701"/>
              <w:rPr>
                <w:rFonts w:ascii="Arial" w:hAnsi="Arial" w:cs="Arial"/>
                <w:sz w:val="20"/>
                <w:szCs w:val="20"/>
              </w:rPr>
            </w:pPr>
            <w:r w:rsidRPr="003806FC">
              <w:rPr>
                <w:rFonts w:ascii="Arial" w:hAnsi="Arial" w:cs="Arial"/>
                <w:sz w:val="20"/>
                <w:szCs w:val="20"/>
              </w:rPr>
              <w:t xml:space="preserve">If so, which facilities have been selected? </w:t>
            </w:r>
          </w:p>
          <w:p w14:paraId="5A1904B1" w14:textId="3FF5AED1" w:rsidR="009263A1" w:rsidRDefault="009263A1" w:rsidP="009263A1">
            <w:pPr>
              <w:pStyle w:val="Level1Body"/>
              <w:ind w:left="720"/>
              <w:rPr>
                <w:rFonts w:cs="Arial"/>
                <w:sz w:val="20"/>
              </w:rPr>
            </w:pPr>
          </w:p>
          <w:p w14:paraId="4F406536" w14:textId="0CB1C797" w:rsidR="009263A1" w:rsidRDefault="009263A1" w:rsidP="009263A1">
            <w:pPr>
              <w:pStyle w:val="Level1Body"/>
              <w:ind w:left="720"/>
              <w:rPr>
                <w:rFonts w:cs="Arial"/>
                <w:sz w:val="20"/>
              </w:rPr>
            </w:pPr>
          </w:p>
          <w:p w14:paraId="1B4292D2" w14:textId="77777777" w:rsidR="009263A1" w:rsidRPr="009263A1" w:rsidRDefault="009263A1" w:rsidP="009263A1">
            <w:pPr>
              <w:pStyle w:val="Level1Body"/>
              <w:ind w:left="720"/>
              <w:rPr>
                <w:rFonts w:cs="Arial"/>
                <w:sz w:val="20"/>
              </w:rPr>
            </w:pPr>
          </w:p>
          <w:p w14:paraId="2CEAE79A" w14:textId="2EA71DCD" w:rsidR="000439C0" w:rsidRPr="003806FC" w:rsidRDefault="000439C0" w:rsidP="000439C0">
            <w:pPr>
              <w:pStyle w:val="Level1Body"/>
              <w:numPr>
                <w:ilvl w:val="0"/>
                <w:numId w:val="46"/>
              </w:numPr>
              <w:rPr>
                <w:rFonts w:cs="Arial"/>
                <w:sz w:val="20"/>
              </w:rPr>
            </w:pPr>
            <w:r w:rsidRPr="003806FC">
              <w:rPr>
                <w:rFonts w:eastAsiaTheme="minorHAnsi" w:cs="Arial"/>
                <w:color w:val="auto"/>
                <w:sz w:val="20"/>
              </w:rPr>
              <w:t>If not, who will be responsible for helping to select the facilities and when would this selection be completed?</w:t>
            </w:r>
          </w:p>
        </w:tc>
        <w:tc>
          <w:tcPr>
            <w:tcW w:w="2965" w:type="dxa"/>
            <w:shd w:val="clear" w:color="auto" w:fill="auto"/>
          </w:tcPr>
          <w:p w14:paraId="3AF340A4" w14:textId="77777777" w:rsidR="009263A1" w:rsidRDefault="009263A1" w:rsidP="000439C0">
            <w:pPr>
              <w:pStyle w:val="Level1Body"/>
              <w:rPr>
                <w:sz w:val="20"/>
              </w:rPr>
            </w:pPr>
            <w:r>
              <w:rPr>
                <w:sz w:val="20"/>
              </w:rPr>
              <w:t>No.</w:t>
            </w:r>
          </w:p>
          <w:p w14:paraId="597792BD" w14:textId="77777777" w:rsidR="009263A1" w:rsidRDefault="009263A1" w:rsidP="000439C0">
            <w:pPr>
              <w:pStyle w:val="Level1Body"/>
              <w:rPr>
                <w:sz w:val="20"/>
              </w:rPr>
            </w:pPr>
          </w:p>
          <w:p w14:paraId="17B00FE5" w14:textId="77777777" w:rsidR="009263A1" w:rsidRDefault="009263A1" w:rsidP="000439C0">
            <w:pPr>
              <w:pStyle w:val="Level1Body"/>
              <w:rPr>
                <w:sz w:val="20"/>
              </w:rPr>
            </w:pPr>
          </w:p>
          <w:p w14:paraId="5D8FBA09" w14:textId="77777777" w:rsidR="009263A1" w:rsidRDefault="009263A1" w:rsidP="000439C0">
            <w:pPr>
              <w:pStyle w:val="Level1Body"/>
              <w:rPr>
                <w:sz w:val="20"/>
              </w:rPr>
            </w:pPr>
          </w:p>
          <w:p w14:paraId="744A6EA0" w14:textId="51EF1F47" w:rsidR="009D75E9" w:rsidRDefault="0031555B" w:rsidP="000439C0">
            <w:pPr>
              <w:pStyle w:val="Level1Body"/>
              <w:rPr>
                <w:sz w:val="20"/>
              </w:rPr>
            </w:pPr>
            <w:r w:rsidRPr="003806FC">
              <w:rPr>
                <w:sz w:val="20"/>
              </w:rPr>
              <w:t>NDE</w:t>
            </w:r>
            <w:r w:rsidR="006E4E9D" w:rsidRPr="003806FC">
              <w:rPr>
                <w:sz w:val="20"/>
              </w:rPr>
              <w:t xml:space="preserve">E’s goal is to utilize </w:t>
            </w:r>
            <w:r w:rsidR="000439C0" w:rsidRPr="003806FC">
              <w:rPr>
                <w:sz w:val="20"/>
              </w:rPr>
              <w:t xml:space="preserve">the same </w:t>
            </w:r>
            <w:r w:rsidRPr="003806FC">
              <w:rPr>
                <w:sz w:val="20"/>
              </w:rPr>
              <w:t xml:space="preserve">eight </w:t>
            </w:r>
            <w:r w:rsidR="000439C0" w:rsidRPr="003806FC">
              <w:rPr>
                <w:sz w:val="20"/>
              </w:rPr>
              <w:t xml:space="preserve">sites sampled </w:t>
            </w:r>
            <w:r w:rsidR="00517539" w:rsidRPr="003806FC">
              <w:rPr>
                <w:sz w:val="20"/>
              </w:rPr>
              <w:t>for</w:t>
            </w:r>
            <w:r w:rsidR="000439C0" w:rsidRPr="003806FC">
              <w:rPr>
                <w:sz w:val="20"/>
              </w:rPr>
              <w:t xml:space="preserve"> the 2009</w:t>
            </w:r>
            <w:r w:rsidR="00517539" w:rsidRPr="003806FC">
              <w:rPr>
                <w:sz w:val="20"/>
              </w:rPr>
              <w:t xml:space="preserve"> study</w:t>
            </w:r>
            <w:r w:rsidR="006E4E9D" w:rsidRPr="003806FC">
              <w:rPr>
                <w:sz w:val="20"/>
              </w:rPr>
              <w:t xml:space="preserve">. </w:t>
            </w:r>
            <w:r w:rsidR="000439C0" w:rsidRPr="003806FC">
              <w:rPr>
                <w:sz w:val="20"/>
              </w:rPr>
              <w:t xml:space="preserve"> </w:t>
            </w:r>
            <w:r w:rsidR="00E73D9B" w:rsidRPr="003806FC">
              <w:rPr>
                <w:sz w:val="20"/>
              </w:rPr>
              <w:t xml:space="preserve">To date, NDEE has NOT contacted the landfills. </w:t>
            </w:r>
          </w:p>
          <w:p w14:paraId="38BBE29C" w14:textId="77777777" w:rsidR="009D75E9" w:rsidRDefault="009D75E9" w:rsidP="000439C0">
            <w:pPr>
              <w:pStyle w:val="Level1Body"/>
              <w:rPr>
                <w:sz w:val="20"/>
              </w:rPr>
            </w:pPr>
          </w:p>
          <w:p w14:paraId="4AC3DC3B" w14:textId="18820B94" w:rsidR="000439C0" w:rsidRPr="003806FC" w:rsidRDefault="00E73D9B" w:rsidP="000439C0">
            <w:pPr>
              <w:pStyle w:val="Level1Body"/>
              <w:rPr>
                <w:sz w:val="20"/>
              </w:rPr>
            </w:pPr>
            <w:r w:rsidRPr="003806FC">
              <w:rPr>
                <w:sz w:val="20"/>
              </w:rPr>
              <w:t>NDEE envisions a collaborative effort between NDEE and the SWIFR grant contractor</w:t>
            </w:r>
            <w:r w:rsidR="00056F8A">
              <w:rPr>
                <w:sz w:val="20"/>
              </w:rPr>
              <w:t xml:space="preserve"> and agreements in place prior to completion of Task 3.</w:t>
            </w:r>
          </w:p>
        </w:tc>
      </w:tr>
      <w:tr w:rsidR="000439C0" w:rsidRPr="00661946" w14:paraId="39B617D4" w14:textId="77777777" w:rsidTr="00B65288">
        <w:tc>
          <w:tcPr>
            <w:tcW w:w="1017" w:type="dxa"/>
            <w:shd w:val="clear" w:color="auto" w:fill="auto"/>
          </w:tcPr>
          <w:p w14:paraId="4F2A24C4" w14:textId="5C43F694" w:rsidR="000439C0" w:rsidRPr="00661946" w:rsidRDefault="000439C0" w:rsidP="000439C0">
            <w:pPr>
              <w:pStyle w:val="Level1Body"/>
              <w:rPr>
                <w:sz w:val="20"/>
              </w:rPr>
            </w:pPr>
            <w:r>
              <w:rPr>
                <w:sz w:val="20"/>
              </w:rPr>
              <w:t>11.</w:t>
            </w:r>
          </w:p>
        </w:tc>
        <w:tc>
          <w:tcPr>
            <w:tcW w:w="1139" w:type="dxa"/>
            <w:shd w:val="clear" w:color="auto" w:fill="auto"/>
          </w:tcPr>
          <w:p w14:paraId="1ED152F7" w14:textId="0BBFC7D6" w:rsidR="000439C0" w:rsidRPr="00926641" w:rsidRDefault="000439C0" w:rsidP="000439C0">
            <w:pPr>
              <w:pStyle w:val="Level1Body"/>
              <w:rPr>
                <w:rFonts w:cs="Arial"/>
                <w:sz w:val="20"/>
              </w:rPr>
            </w:pPr>
            <w:r w:rsidRPr="00926641">
              <w:rPr>
                <w:rFonts w:cs="Arial"/>
                <w:sz w:val="20"/>
              </w:rPr>
              <w:t>V.A</w:t>
            </w:r>
          </w:p>
        </w:tc>
        <w:tc>
          <w:tcPr>
            <w:tcW w:w="928" w:type="dxa"/>
            <w:shd w:val="clear" w:color="auto" w:fill="auto"/>
          </w:tcPr>
          <w:p w14:paraId="5F688673" w14:textId="576225DF" w:rsidR="000439C0" w:rsidRPr="00926641" w:rsidRDefault="000439C0" w:rsidP="000439C0">
            <w:pPr>
              <w:pStyle w:val="Level1Body"/>
              <w:rPr>
                <w:rFonts w:cs="Arial"/>
                <w:sz w:val="20"/>
              </w:rPr>
            </w:pPr>
            <w:r w:rsidRPr="00926641">
              <w:rPr>
                <w:rFonts w:cs="Arial"/>
                <w:sz w:val="20"/>
              </w:rPr>
              <w:t>28</w:t>
            </w:r>
          </w:p>
        </w:tc>
        <w:tc>
          <w:tcPr>
            <w:tcW w:w="3301" w:type="dxa"/>
            <w:shd w:val="clear" w:color="auto" w:fill="auto"/>
          </w:tcPr>
          <w:p w14:paraId="47FAD6DF" w14:textId="008497F9" w:rsidR="000439C0" w:rsidRPr="003806FC" w:rsidRDefault="000439C0" w:rsidP="000439C0">
            <w:pPr>
              <w:pStyle w:val="Level1Body"/>
              <w:rPr>
                <w:rFonts w:cs="Arial"/>
                <w:sz w:val="20"/>
              </w:rPr>
            </w:pPr>
            <w:r w:rsidRPr="003806FC">
              <w:rPr>
                <w:rFonts w:cs="Arial"/>
                <w:sz w:val="20"/>
              </w:rPr>
              <w:t>The 2009 Study sorted materials at two transfer stations as part of the total eight participating facilities. Will this project seek to sort at transfer stations, sort materials received from transfer stations, or exclude sorting transfer station materials?</w:t>
            </w:r>
          </w:p>
        </w:tc>
        <w:tc>
          <w:tcPr>
            <w:tcW w:w="2965" w:type="dxa"/>
            <w:shd w:val="clear" w:color="auto" w:fill="auto"/>
          </w:tcPr>
          <w:p w14:paraId="7C8D9863" w14:textId="6FF44533" w:rsidR="00CF6745" w:rsidRDefault="00E22D6C" w:rsidP="000439C0">
            <w:pPr>
              <w:pStyle w:val="Level1Body"/>
              <w:rPr>
                <w:sz w:val="20"/>
              </w:rPr>
            </w:pPr>
            <w:r>
              <w:rPr>
                <w:sz w:val="20"/>
              </w:rPr>
              <w:t>Section V.C. Project Requirements, Task 2: Review Previous Waste Sort Methodology</w:t>
            </w:r>
            <w:r w:rsidR="00CF6745">
              <w:rPr>
                <w:sz w:val="20"/>
              </w:rPr>
              <w:t xml:space="preserve">. </w:t>
            </w:r>
          </w:p>
          <w:p w14:paraId="7D1214D5" w14:textId="0B00D3EB" w:rsidR="000439C0" w:rsidRPr="003806FC" w:rsidRDefault="00924317" w:rsidP="000439C0">
            <w:pPr>
              <w:pStyle w:val="Level1Body"/>
              <w:rPr>
                <w:sz w:val="20"/>
              </w:rPr>
            </w:pPr>
            <w:r>
              <w:rPr>
                <w:sz w:val="20"/>
              </w:rPr>
              <w:t>This</w:t>
            </w:r>
            <w:r w:rsidR="00B14862" w:rsidRPr="003806FC">
              <w:rPr>
                <w:sz w:val="20"/>
              </w:rPr>
              <w:t xml:space="preserve"> project seeks </w:t>
            </w:r>
            <w:r w:rsidR="000073E0" w:rsidRPr="003806FC">
              <w:rPr>
                <w:sz w:val="20"/>
              </w:rPr>
              <w:t>comparability between</w:t>
            </w:r>
            <w:r w:rsidR="00B14862" w:rsidRPr="003806FC">
              <w:rPr>
                <w:sz w:val="20"/>
              </w:rPr>
              <w:t xml:space="preserve"> the 2009 study </w:t>
            </w:r>
            <w:r w:rsidR="000073E0" w:rsidRPr="003806FC">
              <w:rPr>
                <w:sz w:val="20"/>
              </w:rPr>
              <w:t>and this study</w:t>
            </w:r>
            <w:r w:rsidR="00B14862" w:rsidRPr="003806FC">
              <w:rPr>
                <w:sz w:val="20"/>
              </w:rPr>
              <w:t xml:space="preserve">. </w:t>
            </w:r>
            <w:r w:rsidR="000073E0" w:rsidRPr="003806FC">
              <w:rPr>
                <w:sz w:val="20"/>
              </w:rPr>
              <w:t>NDEE believes that using the same sites</w:t>
            </w:r>
            <w:r w:rsidR="00E73D9B" w:rsidRPr="003806FC">
              <w:rPr>
                <w:sz w:val="20"/>
              </w:rPr>
              <w:t>, if possible,</w:t>
            </w:r>
            <w:r w:rsidR="000073E0" w:rsidRPr="003806FC">
              <w:rPr>
                <w:sz w:val="20"/>
              </w:rPr>
              <w:t xml:space="preserve"> is a </w:t>
            </w:r>
            <w:r w:rsidR="003B1ED9" w:rsidRPr="003806FC">
              <w:rPr>
                <w:sz w:val="20"/>
              </w:rPr>
              <w:t>reasonable</w:t>
            </w:r>
            <w:r w:rsidR="000073E0" w:rsidRPr="003806FC">
              <w:rPr>
                <w:sz w:val="20"/>
              </w:rPr>
              <w:t xml:space="preserve"> way to accomplish this. NDEE anticipates </w:t>
            </w:r>
            <w:r w:rsidR="00D46BF6" w:rsidRPr="003806FC">
              <w:rPr>
                <w:sz w:val="20"/>
              </w:rPr>
              <w:t>studying</w:t>
            </w:r>
            <w:r w:rsidR="000073E0" w:rsidRPr="003806FC">
              <w:rPr>
                <w:sz w:val="20"/>
              </w:rPr>
              <w:t xml:space="preserve"> the two transfer stations </w:t>
            </w:r>
            <w:r w:rsidR="00D46BF6" w:rsidRPr="003806FC">
              <w:rPr>
                <w:sz w:val="20"/>
              </w:rPr>
              <w:t xml:space="preserve">utilized in the </w:t>
            </w:r>
            <w:r w:rsidR="000073E0" w:rsidRPr="003806FC">
              <w:rPr>
                <w:sz w:val="20"/>
              </w:rPr>
              <w:t>2009</w:t>
            </w:r>
            <w:r w:rsidR="00056F8A">
              <w:rPr>
                <w:sz w:val="20"/>
              </w:rPr>
              <w:t xml:space="preserve"> </w:t>
            </w:r>
            <w:r w:rsidR="00D46BF6" w:rsidRPr="003806FC">
              <w:rPr>
                <w:sz w:val="20"/>
              </w:rPr>
              <w:t>w</w:t>
            </w:r>
            <w:r w:rsidR="00B14862" w:rsidRPr="003806FC">
              <w:rPr>
                <w:sz w:val="20"/>
              </w:rPr>
              <w:t>ould better characterize the waste stream</w:t>
            </w:r>
            <w:r w:rsidR="000073E0" w:rsidRPr="003806FC">
              <w:rPr>
                <w:sz w:val="20"/>
              </w:rPr>
              <w:t>s</w:t>
            </w:r>
            <w:r w:rsidR="00B14862" w:rsidRPr="003806FC">
              <w:rPr>
                <w:sz w:val="20"/>
              </w:rPr>
              <w:t xml:space="preserve"> </w:t>
            </w:r>
            <w:r w:rsidR="000073E0" w:rsidRPr="003806FC">
              <w:rPr>
                <w:sz w:val="20"/>
              </w:rPr>
              <w:t xml:space="preserve">in </w:t>
            </w:r>
            <w:r w:rsidR="00D46BF6" w:rsidRPr="003806FC">
              <w:rPr>
                <w:sz w:val="20"/>
              </w:rPr>
              <w:t>Nebraska</w:t>
            </w:r>
            <w:r w:rsidR="000073E0" w:rsidRPr="003806FC">
              <w:rPr>
                <w:sz w:val="20"/>
              </w:rPr>
              <w:t xml:space="preserve"> in a comparable manner</w:t>
            </w:r>
            <w:r w:rsidR="00B14862" w:rsidRPr="003806FC">
              <w:rPr>
                <w:sz w:val="20"/>
              </w:rPr>
              <w:t xml:space="preserve">. </w:t>
            </w:r>
          </w:p>
        </w:tc>
      </w:tr>
      <w:tr w:rsidR="000439C0" w:rsidRPr="00661946" w14:paraId="5004A17A" w14:textId="77777777" w:rsidTr="00B65288">
        <w:tc>
          <w:tcPr>
            <w:tcW w:w="1017" w:type="dxa"/>
            <w:shd w:val="clear" w:color="auto" w:fill="auto"/>
          </w:tcPr>
          <w:p w14:paraId="29DA24AA" w14:textId="6DB63B93" w:rsidR="000439C0" w:rsidRPr="00661946" w:rsidRDefault="000439C0" w:rsidP="000439C0">
            <w:pPr>
              <w:pStyle w:val="Level1Body"/>
              <w:rPr>
                <w:sz w:val="20"/>
              </w:rPr>
            </w:pPr>
            <w:r>
              <w:rPr>
                <w:sz w:val="20"/>
              </w:rPr>
              <w:lastRenderedPageBreak/>
              <w:t>12.</w:t>
            </w:r>
          </w:p>
        </w:tc>
        <w:tc>
          <w:tcPr>
            <w:tcW w:w="1139" w:type="dxa"/>
            <w:shd w:val="clear" w:color="auto" w:fill="auto"/>
          </w:tcPr>
          <w:p w14:paraId="30BD5684" w14:textId="6B53C0A3" w:rsidR="000439C0" w:rsidRPr="00926641" w:rsidRDefault="000439C0" w:rsidP="000439C0">
            <w:pPr>
              <w:pStyle w:val="Level1Body"/>
              <w:rPr>
                <w:rFonts w:cs="Arial"/>
                <w:sz w:val="20"/>
              </w:rPr>
            </w:pPr>
            <w:r w:rsidRPr="00926641">
              <w:rPr>
                <w:rFonts w:cs="Arial"/>
                <w:sz w:val="20"/>
              </w:rPr>
              <w:t>V.A</w:t>
            </w:r>
          </w:p>
        </w:tc>
        <w:tc>
          <w:tcPr>
            <w:tcW w:w="928" w:type="dxa"/>
            <w:shd w:val="clear" w:color="auto" w:fill="auto"/>
          </w:tcPr>
          <w:p w14:paraId="6AACC7BD" w14:textId="07122B3F" w:rsidR="000439C0" w:rsidRPr="00926641" w:rsidRDefault="000439C0" w:rsidP="000439C0">
            <w:pPr>
              <w:pStyle w:val="Level1Body"/>
              <w:rPr>
                <w:rFonts w:cs="Arial"/>
                <w:sz w:val="20"/>
              </w:rPr>
            </w:pPr>
            <w:r w:rsidRPr="00926641">
              <w:rPr>
                <w:rFonts w:cs="Arial"/>
                <w:sz w:val="20"/>
              </w:rPr>
              <w:t>28</w:t>
            </w:r>
          </w:p>
        </w:tc>
        <w:tc>
          <w:tcPr>
            <w:tcW w:w="3301" w:type="dxa"/>
            <w:shd w:val="clear" w:color="auto" w:fill="auto"/>
          </w:tcPr>
          <w:p w14:paraId="017789F0" w14:textId="71849BFD" w:rsidR="000439C0" w:rsidRPr="003806FC" w:rsidRDefault="000439C0" w:rsidP="000439C0">
            <w:pPr>
              <w:pStyle w:val="Level1Body"/>
              <w:rPr>
                <w:rFonts w:cs="Arial"/>
                <w:sz w:val="20"/>
              </w:rPr>
            </w:pPr>
            <w:r w:rsidRPr="003806FC">
              <w:rPr>
                <w:rFonts w:cs="Arial"/>
                <w:sz w:val="20"/>
              </w:rPr>
              <w:t>What resources will the host facilities be responsible for providing (i.e., loader and operator, access to restrooms, sorting area, customer scale data, site contact information, etc.) in order to accommodate sort activities?</w:t>
            </w:r>
          </w:p>
        </w:tc>
        <w:tc>
          <w:tcPr>
            <w:tcW w:w="2965" w:type="dxa"/>
            <w:shd w:val="clear" w:color="auto" w:fill="auto"/>
          </w:tcPr>
          <w:p w14:paraId="61F35B5B" w14:textId="326C42C0" w:rsidR="000439C0" w:rsidRPr="003806FC" w:rsidRDefault="00B14862" w:rsidP="000439C0">
            <w:pPr>
              <w:pStyle w:val="Level1Body"/>
              <w:rPr>
                <w:sz w:val="20"/>
              </w:rPr>
            </w:pPr>
            <w:r w:rsidRPr="003806FC">
              <w:rPr>
                <w:sz w:val="20"/>
              </w:rPr>
              <w:t>The SWIFR grant contractor will be responsible for coordinating those details with each site.</w:t>
            </w:r>
            <w:r w:rsidR="00491634" w:rsidRPr="003806FC">
              <w:rPr>
                <w:sz w:val="20"/>
              </w:rPr>
              <w:t xml:space="preserve"> </w:t>
            </w:r>
          </w:p>
        </w:tc>
      </w:tr>
      <w:tr w:rsidR="000439C0" w:rsidRPr="00661946" w14:paraId="6179BC28" w14:textId="77777777" w:rsidTr="00B65288">
        <w:tc>
          <w:tcPr>
            <w:tcW w:w="1017" w:type="dxa"/>
            <w:shd w:val="clear" w:color="auto" w:fill="auto"/>
          </w:tcPr>
          <w:p w14:paraId="774460BE" w14:textId="5ECD9384" w:rsidR="000439C0" w:rsidRPr="00661946" w:rsidRDefault="000439C0" w:rsidP="000439C0">
            <w:pPr>
              <w:pStyle w:val="Level1Body"/>
              <w:rPr>
                <w:sz w:val="20"/>
              </w:rPr>
            </w:pPr>
            <w:r>
              <w:rPr>
                <w:sz w:val="20"/>
              </w:rPr>
              <w:t>13.</w:t>
            </w:r>
          </w:p>
        </w:tc>
        <w:tc>
          <w:tcPr>
            <w:tcW w:w="1139" w:type="dxa"/>
            <w:shd w:val="clear" w:color="auto" w:fill="auto"/>
          </w:tcPr>
          <w:p w14:paraId="154061AD" w14:textId="5F11D771" w:rsidR="000439C0" w:rsidRPr="00926641" w:rsidRDefault="000439C0" w:rsidP="000439C0">
            <w:pPr>
              <w:pStyle w:val="Level1Body"/>
              <w:rPr>
                <w:rFonts w:cs="Arial"/>
                <w:sz w:val="20"/>
              </w:rPr>
            </w:pPr>
            <w:r w:rsidRPr="00926641">
              <w:rPr>
                <w:rFonts w:cs="Arial"/>
                <w:sz w:val="20"/>
              </w:rPr>
              <w:t>V.C</w:t>
            </w:r>
          </w:p>
        </w:tc>
        <w:tc>
          <w:tcPr>
            <w:tcW w:w="928" w:type="dxa"/>
            <w:shd w:val="clear" w:color="auto" w:fill="auto"/>
          </w:tcPr>
          <w:p w14:paraId="61EFF141" w14:textId="4A82F5CC" w:rsidR="000439C0" w:rsidRPr="00926641" w:rsidRDefault="000439C0" w:rsidP="000439C0">
            <w:pPr>
              <w:pStyle w:val="Level1Body"/>
              <w:rPr>
                <w:rFonts w:cs="Arial"/>
                <w:sz w:val="20"/>
              </w:rPr>
            </w:pPr>
            <w:r w:rsidRPr="00926641">
              <w:rPr>
                <w:rFonts w:cs="Arial"/>
                <w:sz w:val="20"/>
              </w:rPr>
              <w:t>28</w:t>
            </w:r>
          </w:p>
        </w:tc>
        <w:tc>
          <w:tcPr>
            <w:tcW w:w="3301" w:type="dxa"/>
            <w:shd w:val="clear" w:color="auto" w:fill="auto"/>
          </w:tcPr>
          <w:p w14:paraId="4D07286C" w14:textId="6375779A" w:rsidR="000439C0" w:rsidRPr="003806FC" w:rsidRDefault="000439C0" w:rsidP="000439C0">
            <w:pPr>
              <w:pStyle w:val="Level1Body"/>
              <w:rPr>
                <w:rFonts w:cs="Arial"/>
                <w:sz w:val="20"/>
              </w:rPr>
            </w:pPr>
            <w:r w:rsidRPr="003806FC">
              <w:rPr>
                <w:rFonts w:cs="Arial"/>
                <w:sz w:val="20"/>
              </w:rPr>
              <w:t>Task 4 states sorting will include “…counts of deposit and non-deposit PET, glass and metal beverage containers…” Is this activity to be part of this project?</w:t>
            </w:r>
          </w:p>
        </w:tc>
        <w:tc>
          <w:tcPr>
            <w:tcW w:w="2965" w:type="dxa"/>
            <w:shd w:val="clear" w:color="auto" w:fill="auto"/>
          </w:tcPr>
          <w:p w14:paraId="26A6A0F6" w14:textId="3918363C" w:rsidR="000439C0" w:rsidRPr="003806FC" w:rsidRDefault="00BF6232" w:rsidP="000439C0">
            <w:pPr>
              <w:pStyle w:val="Level1Body"/>
              <w:rPr>
                <w:sz w:val="20"/>
              </w:rPr>
            </w:pPr>
            <w:r w:rsidRPr="003806FC">
              <w:rPr>
                <w:sz w:val="20"/>
              </w:rPr>
              <w:t>These categories/components were broken down in the 2009 study and it is expected that they will be for this study as well</w:t>
            </w:r>
            <w:r w:rsidR="00993D81">
              <w:rPr>
                <w:sz w:val="20"/>
              </w:rPr>
              <w:t>.</w:t>
            </w:r>
          </w:p>
        </w:tc>
      </w:tr>
      <w:tr w:rsidR="000439C0" w:rsidRPr="00661946" w14:paraId="140F9A50" w14:textId="77777777" w:rsidTr="00B65288">
        <w:tc>
          <w:tcPr>
            <w:tcW w:w="1017" w:type="dxa"/>
            <w:shd w:val="clear" w:color="auto" w:fill="auto"/>
          </w:tcPr>
          <w:p w14:paraId="1757B73E" w14:textId="4649E266" w:rsidR="000439C0" w:rsidRPr="00661946" w:rsidRDefault="000439C0" w:rsidP="000439C0">
            <w:pPr>
              <w:pStyle w:val="Level1Body"/>
              <w:rPr>
                <w:sz w:val="20"/>
              </w:rPr>
            </w:pPr>
            <w:r>
              <w:rPr>
                <w:sz w:val="20"/>
              </w:rPr>
              <w:t>14.</w:t>
            </w:r>
          </w:p>
        </w:tc>
        <w:tc>
          <w:tcPr>
            <w:tcW w:w="1139" w:type="dxa"/>
            <w:shd w:val="clear" w:color="auto" w:fill="auto"/>
          </w:tcPr>
          <w:p w14:paraId="1B1D8417" w14:textId="1D1C7498" w:rsidR="000439C0" w:rsidRPr="00926641" w:rsidRDefault="000439C0" w:rsidP="000439C0">
            <w:pPr>
              <w:pStyle w:val="Level1Body"/>
              <w:rPr>
                <w:rFonts w:cs="Arial"/>
                <w:sz w:val="20"/>
              </w:rPr>
            </w:pPr>
            <w:r w:rsidRPr="00926641">
              <w:rPr>
                <w:rFonts w:cs="Arial"/>
                <w:sz w:val="20"/>
              </w:rPr>
              <w:t>V.D</w:t>
            </w:r>
          </w:p>
        </w:tc>
        <w:tc>
          <w:tcPr>
            <w:tcW w:w="928" w:type="dxa"/>
            <w:shd w:val="clear" w:color="auto" w:fill="auto"/>
          </w:tcPr>
          <w:p w14:paraId="56613388" w14:textId="67B1AAC1" w:rsidR="000439C0" w:rsidRPr="00926641" w:rsidRDefault="000439C0" w:rsidP="000439C0">
            <w:pPr>
              <w:pStyle w:val="Level1Body"/>
              <w:rPr>
                <w:rFonts w:cs="Arial"/>
                <w:sz w:val="20"/>
              </w:rPr>
            </w:pPr>
            <w:r w:rsidRPr="00926641">
              <w:rPr>
                <w:rFonts w:cs="Arial"/>
                <w:sz w:val="20"/>
              </w:rPr>
              <w:t>29</w:t>
            </w:r>
          </w:p>
        </w:tc>
        <w:tc>
          <w:tcPr>
            <w:tcW w:w="3301" w:type="dxa"/>
            <w:shd w:val="clear" w:color="auto" w:fill="auto"/>
          </w:tcPr>
          <w:p w14:paraId="6A02C5B1" w14:textId="2B111A1E" w:rsidR="000439C0" w:rsidRPr="003806FC" w:rsidRDefault="000439C0" w:rsidP="000439C0">
            <w:pPr>
              <w:pStyle w:val="Level1Body"/>
              <w:rPr>
                <w:rFonts w:cs="Arial"/>
                <w:sz w:val="20"/>
              </w:rPr>
            </w:pPr>
            <w:r w:rsidRPr="003806FC">
              <w:rPr>
                <w:rFonts w:cs="Arial"/>
                <w:sz w:val="20"/>
              </w:rPr>
              <w:t>Items 3, 4, and 5 identified in the Scope of Work section are not listed in the Tasks previously identified in section V.C. Are these items part of this project? If so, what Task (listed in section V.C) should these be associated?</w:t>
            </w:r>
          </w:p>
        </w:tc>
        <w:tc>
          <w:tcPr>
            <w:tcW w:w="2965" w:type="dxa"/>
            <w:shd w:val="clear" w:color="auto" w:fill="auto"/>
          </w:tcPr>
          <w:p w14:paraId="6113DAF5" w14:textId="4212F3AA" w:rsidR="00F71646" w:rsidRPr="003806FC" w:rsidRDefault="00F71646" w:rsidP="00F71646">
            <w:pPr>
              <w:pStyle w:val="Level1Body"/>
              <w:rPr>
                <w:sz w:val="20"/>
              </w:rPr>
            </w:pPr>
            <w:r w:rsidRPr="003806FC">
              <w:rPr>
                <w:sz w:val="20"/>
              </w:rPr>
              <w:t xml:space="preserve">Yes, these activities are part of the project but not delineated under the tasking. They </w:t>
            </w:r>
            <w:r w:rsidR="00E73D9B" w:rsidRPr="003806FC">
              <w:rPr>
                <w:sz w:val="20"/>
              </w:rPr>
              <w:t>are associated with</w:t>
            </w:r>
            <w:r w:rsidRPr="003806FC">
              <w:rPr>
                <w:sz w:val="20"/>
              </w:rPr>
              <w:t xml:space="preserve"> Final Report Task 7.</w:t>
            </w:r>
          </w:p>
          <w:p w14:paraId="0766F69D" w14:textId="77777777" w:rsidR="000439C0" w:rsidRPr="003806FC" w:rsidRDefault="000439C0" w:rsidP="000439C0">
            <w:pPr>
              <w:pStyle w:val="Level1Body"/>
              <w:rPr>
                <w:sz w:val="20"/>
              </w:rPr>
            </w:pPr>
          </w:p>
        </w:tc>
      </w:tr>
      <w:tr w:rsidR="000439C0" w:rsidRPr="00661946" w14:paraId="6BE383AA" w14:textId="77777777" w:rsidTr="00B65288">
        <w:tc>
          <w:tcPr>
            <w:tcW w:w="1017" w:type="dxa"/>
            <w:shd w:val="clear" w:color="auto" w:fill="auto"/>
          </w:tcPr>
          <w:p w14:paraId="6742B287" w14:textId="327BA821" w:rsidR="000439C0" w:rsidRDefault="000439C0" w:rsidP="000439C0">
            <w:pPr>
              <w:pStyle w:val="Level1Body"/>
              <w:rPr>
                <w:sz w:val="20"/>
              </w:rPr>
            </w:pPr>
            <w:r>
              <w:rPr>
                <w:sz w:val="20"/>
              </w:rPr>
              <w:t>15.</w:t>
            </w:r>
          </w:p>
        </w:tc>
        <w:tc>
          <w:tcPr>
            <w:tcW w:w="1139" w:type="dxa"/>
            <w:shd w:val="clear" w:color="auto" w:fill="auto"/>
          </w:tcPr>
          <w:p w14:paraId="04C7C64E" w14:textId="25F0AF84" w:rsidR="000439C0" w:rsidRPr="00926641" w:rsidRDefault="000439C0" w:rsidP="000439C0">
            <w:pPr>
              <w:pStyle w:val="Level1Body"/>
              <w:rPr>
                <w:rFonts w:cs="Arial"/>
                <w:sz w:val="20"/>
              </w:rPr>
            </w:pPr>
            <w:r w:rsidRPr="00926641">
              <w:rPr>
                <w:rFonts w:cs="Arial"/>
                <w:sz w:val="20"/>
              </w:rPr>
              <w:t>V.F</w:t>
            </w:r>
          </w:p>
        </w:tc>
        <w:tc>
          <w:tcPr>
            <w:tcW w:w="928" w:type="dxa"/>
            <w:shd w:val="clear" w:color="auto" w:fill="auto"/>
          </w:tcPr>
          <w:p w14:paraId="7F0F575A" w14:textId="1D8A2908" w:rsidR="000439C0" w:rsidRPr="00926641" w:rsidRDefault="000439C0" w:rsidP="000439C0">
            <w:pPr>
              <w:pStyle w:val="Level1Body"/>
              <w:rPr>
                <w:rFonts w:cs="Arial"/>
                <w:sz w:val="20"/>
              </w:rPr>
            </w:pPr>
            <w:r w:rsidRPr="00926641">
              <w:rPr>
                <w:rFonts w:cs="Arial"/>
                <w:sz w:val="20"/>
              </w:rPr>
              <w:t>30</w:t>
            </w:r>
          </w:p>
        </w:tc>
        <w:tc>
          <w:tcPr>
            <w:tcW w:w="3301" w:type="dxa"/>
            <w:shd w:val="clear" w:color="auto" w:fill="auto"/>
          </w:tcPr>
          <w:p w14:paraId="76B6FB23" w14:textId="77777777" w:rsidR="000439C0" w:rsidRPr="003806FC" w:rsidRDefault="000439C0" w:rsidP="000439C0">
            <w:pPr>
              <w:pStyle w:val="Level1Body"/>
              <w:rPr>
                <w:rFonts w:cs="Arial"/>
                <w:sz w:val="20"/>
              </w:rPr>
            </w:pPr>
            <w:r w:rsidRPr="003806FC">
              <w:rPr>
                <w:rFonts w:cs="Arial"/>
                <w:sz w:val="20"/>
              </w:rPr>
              <w:t>The Outputs and Outcomes section lists three metrics that are “required to be reported from this study.” Are the activities associated with evaluating these items and then reporting the outcomes part of this project?</w:t>
            </w:r>
          </w:p>
          <w:p w14:paraId="352D2281" w14:textId="77777777" w:rsidR="000439C0" w:rsidRPr="003806FC" w:rsidRDefault="000439C0" w:rsidP="000439C0">
            <w:pPr>
              <w:pStyle w:val="Level1Body"/>
              <w:rPr>
                <w:rFonts w:cs="Arial"/>
                <w:sz w:val="20"/>
              </w:rPr>
            </w:pPr>
          </w:p>
          <w:p w14:paraId="0A9720AB" w14:textId="4E716EEF" w:rsidR="000439C0" w:rsidRPr="003806FC" w:rsidRDefault="000439C0" w:rsidP="000439C0">
            <w:pPr>
              <w:pStyle w:val="Level1Body"/>
              <w:numPr>
                <w:ilvl w:val="0"/>
                <w:numId w:val="47"/>
              </w:numPr>
              <w:rPr>
                <w:rFonts w:cs="Arial"/>
                <w:sz w:val="20"/>
              </w:rPr>
            </w:pPr>
            <w:r w:rsidRPr="003806FC">
              <w:rPr>
                <w:rFonts w:cs="Arial"/>
                <w:sz w:val="20"/>
              </w:rPr>
              <w:t>If so, who will be responsible for obtaining the necessary information on MSW and C&amp;D collected, recycled, composted, or other management pathways, and to what Task (listed in section V.C) should these be associated?</w:t>
            </w:r>
          </w:p>
        </w:tc>
        <w:tc>
          <w:tcPr>
            <w:tcW w:w="2965" w:type="dxa"/>
            <w:shd w:val="clear" w:color="auto" w:fill="auto"/>
          </w:tcPr>
          <w:p w14:paraId="4729B7C5" w14:textId="65D04820" w:rsidR="000439C0" w:rsidRPr="003806FC" w:rsidRDefault="003E10DE" w:rsidP="000439C0">
            <w:pPr>
              <w:pStyle w:val="Level1Body"/>
              <w:rPr>
                <w:sz w:val="20"/>
              </w:rPr>
            </w:pPr>
            <w:r w:rsidRPr="003806FC">
              <w:rPr>
                <w:sz w:val="20"/>
              </w:rPr>
              <w:t>Based on NDEE’s grant agreement with EPA, t</w:t>
            </w:r>
            <w:r w:rsidR="009C14BA" w:rsidRPr="003806FC">
              <w:rPr>
                <w:sz w:val="20"/>
              </w:rPr>
              <w:t>hese outputs are included</w:t>
            </w:r>
            <w:r w:rsidRPr="003806FC">
              <w:rPr>
                <w:sz w:val="20"/>
              </w:rPr>
              <w:t xml:space="preserve"> in NDEE’s work plan and are</w:t>
            </w:r>
            <w:r w:rsidR="009C14BA" w:rsidRPr="003806FC">
              <w:rPr>
                <w:sz w:val="20"/>
              </w:rPr>
              <w:t xml:space="preserve"> based on EPA</w:t>
            </w:r>
            <w:r w:rsidR="00E10260" w:rsidRPr="003806FC">
              <w:rPr>
                <w:sz w:val="20"/>
              </w:rPr>
              <w:t>’s</w:t>
            </w:r>
            <w:r w:rsidR="009C14BA" w:rsidRPr="003806FC">
              <w:rPr>
                <w:sz w:val="20"/>
              </w:rPr>
              <w:t xml:space="preserve"> SWIFR guidance</w:t>
            </w:r>
            <w:r w:rsidR="00E10260" w:rsidRPr="003806FC">
              <w:rPr>
                <w:sz w:val="20"/>
              </w:rPr>
              <w:t xml:space="preserve"> document</w:t>
            </w:r>
            <w:r w:rsidR="009C14BA" w:rsidRPr="003806FC">
              <w:rPr>
                <w:sz w:val="20"/>
              </w:rPr>
              <w:t>, May 23, 2023</w:t>
            </w:r>
            <w:r w:rsidR="00491634" w:rsidRPr="003806FC">
              <w:rPr>
                <w:sz w:val="20"/>
              </w:rPr>
              <w:t>. They</w:t>
            </w:r>
            <w:r w:rsidR="009C14BA" w:rsidRPr="003806FC">
              <w:rPr>
                <w:sz w:val="20"/>
              </w:rPr>
              <w:t xml:space="preserve"> are part of the</w:t>
            </w:r>
            <w:r w:rsidR="00E10260" w:rsidRPr="003806FC">
              <w:rPr>
                <w:sz w:val="20"/>
              </w:rPr>
              <w:t xml:space="preserve"> SWIFR grant</w:t>
            </w:r>
            <w:r w:rsidR="009C14BA" w:rsidRPr="003806FC">
              <w:rPr>
                <w:sz w:val="20"/>
              </w:rPr>
              <w:t xml:space="preserve"> contractor’s responsibilities. </w:t>
            </w:r>
          </w:p>
          <w:p w14:paraId="77EC9FA8" w14:textId="4BB5F5C7" w:rsidR="009C14BA" w:rsidRPr="003806FC" w:rsidRDefault="009C14BA" w:rsidP="000439C0">
            <w:pPr>
              <w:pStyle w:val="Level1Body"/>
              <w:rPr>
                <w:sz w:val="20"/>
              </w:rPr>
            </w:pPr>
          </w:p>
          <w:p w14:paraId="1EA2B5FA" w14:textId="20CD78CF" w:rsidR="009C14BA" w:rsidRPr="003806FC" w:rsidRDefault="009C14BA" w:rsidP="000439C0">
            <w:pPr>
              <w:pStyle w:val="Level1Body"/>
              <w:rPr>
                <w:sz w:val="20"/>
              </w:rPr>
            </w:pPr>
            <w:r w:rsidRPr="003806FC">
              <w:rPr>
                <w:sz w:val="20"/>
              </w:rPr>
              <w:t xml:space="preserve">These activities are associated </w:t>
            </w:r>
            <w:r w:rsidR="00BF6232" w:rsidRPr="003806FC">
              <w:rPr>
                <w:sz w:val="20"/>
              </w:rPr>
              <w:t>with Task 7.</w:t>
            </w:r>
          </w:p>
          <w:p w14:paraId="62CCF518" w14:textId="3C6343B8" w:rsidR="009C14BA" w:rsidRPr="003806FC" w:rsidRDefault="009C14BA" w:rsidP="000439C0">
            <w:pPr>
              <w:pStyle w:val="Level1Body"/>
              <w:rPr>
                <w:sz w:val="20"/>
              </w:rPr>
            </w:pPr>
          </w:p>
        </w:tc>
      </w:tr>
      <w:tr w:rsidR="000439C0" w:rsidRPr="00661946" w14:paraId="22C3DD91" w14:textId="77777777" w:rsidTr="00B65288">
        <w:tc>
          <w:tcPr>
            <w:tcW w:w="1017" w:type="dxa"/>
            <w:shd w:val="clear" w:color="auto" w:fill="auto"/>
          </w:tcPr>
          <w:p w14:paraId="2589471B" w14:textId="3EE09DC4" w:rsidR="000439C0" w:rsidRDefault="000439C0" w:rsidP="000439C0">
            <w:pPr>
              <w:pStyle w:val="Level1Body"/>
              <w:rPr>
                <w:sz w:val="20"/>
              </w:rPr>
            </w:pPr>
            <w:r>
              <w:rPr>
                <w:sz w:val="20"/>
              </w:rPr>
              <w:t>16.</w:t>
            </w:r>
          </w:p>
        </w:tc>
        <w:tc>
          <w:tcPr>
            <w:tcW w:w="1139" w:type="dxa"/>
            <w:shd w:val="clear" w:color="auto" w:fill="auto"/>
          </w:tcPr>
          <w:p w14:paraId="1E799FDE" w14:textId="5854D5B9" w:rsidR="000439C0" w:rsidRPr="00926641" w:rsidRDefault="000439C0" w:rsidP="000439C0">
            <w:pPr>
              <w:pStyle w:val="Level1Body"/>
              <w:rPr>
                <w:rFonts w:cs="Arial"/>
                <w:sz w:val="20"/>
              </w:rPr>
            </w:pPr>
            <w:r w:rsidRPr="00926641">
              <w:rPr>
                <w:rFonts w:cs="Arial"/>
                <w:sz w:val="20"/>
              </w:rPr>
              <w:t>VI.A.1.i</w:t>
            </w:r>
          </w:p>
        </w:tc>
        <w:tc>
          <w:tcPr>
            <w:tcW w:w="928" w:type="dxa"/>
            <w:shd w:val="clear" w:color="auto" w:fill="auto"/>
          </w:tcPr>
          <w:p w14:paraId="3AF6BEF2" w14:textId="4997EE6D" w:rsidR="000439C0" w:rsidRPr="00926641" w:rsidRDefault="000439C0" w:rsidP="000439C0">
            <w:pPr>
              <w:pStyle w:val="Level1Body"/>
              <w:rPr>
                <w:rFonts w:cs="Arial"/>
                <w:sz w:val="20"/>
              </w:rPr>
            </w:pPr>
            <w:r w:rsidRPr="00926641">
              <w:rPr>
                <w:rFonts w:cs="Arial"/>
                <w:sz w:val="20"/>
              </w:rPr>
              <w:t>33</w:t>
            </w:r>
          </w:p>
        </w:tc>
        <w:tc>
          <w:tcPr>
            <w:tcW w:w="3301" w:type="dxa"/>
            <w:shd w:val="clear" w:color="auto" w:fill="auto"/>
          </w:tcPr>
          <w:p w14:paraId="270825B4" w14:textId="6E84F51E" w:rsidR="000439C0" w:rsidRPr="003806FC" w:rsidRDefault="000439C0" w:rsidP="000439C0">
            <w:pPr>
              <w:pStyle w:val="Level1Body"/>
              <w:rPr>
                <w:rFonts w:cs="Arial"/>
                <w:sz w:val="20"/>
              </w:rPr>
            </w:pPr>
            <w:r w:rsidRPr="003806FC">
              <w:rPr>
                <w:rFonts w:cs="Arial"/>
                <w:sz w:val="20"/>
              </w:rPr>
              <w:t>The RFP states that “at least three (3) references (name, address, and telephone number) who can attest to the competence and skill level of the individual.” Is this intended to be for each key project team member or for the responding company to demonstrate their ability to perform the work?</w:t>
            </w:r>
          </w:p>
        </w:tc>
        <w:tc>
          <w:tcPr>
            <w:tcW w:w="2965" w:type="dxa"/>
            <w:shd w:val="clear" w:color="auto" w:fill="auto"/>
          </w:tcPr>
          <w:p w14:paraId="7E9B316B" w14:textId="28AAAE80" w:rsidR="000439C0" w:rsidRPr="003806FC" w:rsidRDefault="000B0940" w:rsidP="000439C0">
            <w:pPr>
              <w:pStyle w:val="Level1Body"/>
              <w:rPr>
                <w:sz w:val="20"/>
              </w:rPr>
            </w:pPr>
            <w:r w:rsidRPr="003806FC">
              <w:rPr>
                <w:sz w:val="20"/>
              </w:rPr>
              <w:t xml:space="preserve">Each key individual proposed to work on this project should provide their resume which includes three or more references. </w:t>
            </w:r>
          </w:p>
        </w:tc>
      </w:tr>
      <w:tr w:rsidR="000439C0" w:rsidRPr="00661946" w14:paraId="7B8D40CB" w14:textId="77777777" w:rsidTr="00B65288">
        <w:tc>
          <w:tcPr>
            <w:tcW w:w="1017" w:type="dxa"/>
            <w:shd w:val="clear" w:color="auto" w:fill="auto"/>
          </w:tcPr>
          <w:p w14:paraId="052A500E" w14:textId="5BCBB2BA" w:rsidR="000439C0" w:rsidRDefault="000439C0" w:rsidP="000439C0">
            <w:pPr>
              <w:pStyle w:val="Level1Body"/>
              <w:rPr>
                <w:sz w:val="20"/>
              </w:rPr>
            </w:pPr>
            <w:bookmarkStart w:id="1" w:name="_Hlk169093828"/>
            <w:r>
              <w:rPr>
                <w:sz w:val="20"/>
              </w:rPr>
              <w:t>17.</w:t>
            </w:r>
          </w:p>
        </w:tc>
        <w:tc>
          <w:tcPr>
            <w:tcW w:w="1139" w:type="dxa"/>
            <w:shd w:val="clear" w:color="auto" w:fill="auto"/>
          </w:tcPr>
          <w:p w14:paraId="434DEBB3" w14:textId="64EDDF60" w:rsidR="000439C0" w:rsidRPr="00926641" w:rsidRDefault="000439C0" w:rsidP="000439C0">
            <w:pPr>
              <w:pStyle w:val="Level1Body"/>
              <w:rPr>
                <w:rFonts w:cs="Arial"/>
                <w:sz w:val="20"/>
              </w:rPr>
            </w:pPr>
            <w:r w:rsidRPr="00E752AE">
              <w:rPr>
                <w:rFonts w:cs="Arial"/>
                <w:sz w:val="20"/>
              </w:rPr>
              <w:t>I.D</w:t>
            </w:r>
          </w:p>
        </w:tc>
        <w:tc>
          <w:tcPr>
            <w:tcW w:w="928" w:type="dxa"/>
            <w:shd w:val="clear" w:color="auto" w:fill="auto"/>
          </w:tcPr>
          <w:p w14:paraId="1F57F7DD" w14:textId="149F3F6B" w:rsidR="000439C0" w:rsidRPr="00926641" w:rsidRDefault="000439C0" w:rsidP="000439C0">
            <w:pPr>
              <w:pStyle w:val="Level1Body"/>
              <w:rPr>
                <w:rFonts w:cs="Arial"/>
                <w:sz w:val="20"/>
              </w:rPr>
            </w:pPr>
            <w:r w:rsidRPr="00E752AE">
              <w:rPr>
                <w:rFonts w:cs="Arial"/>
                <w:sz w:val="20"/>
              </w:rPr>
              <w:t>4</w:t>
            </w:r>
          </w:p>
        </w:tc>
        <w:tc>
          <w:tcPr>
            <w:tcW w:w="3301" w:type="dxa"/>
            <w:shd w:val="clear" w:color="auto" w:fill="auto"/>
          </w:tcPr>
          <w:p w14:paraId="0CCC97DB" w14:textId="3C50A1AC" w:rsidR="000439C0" w:rsidRPr="003806FC" w:rsidRDefault="000439C0" w:rsidP="000439C0">
            <w:pPr>
              <w:pStyle w:val="Level1Body"/>
              <w:rPr>
                <w:rFonts w:cs="Arial"/>
                <w:sz w:val="20"/>
              </w:rPr>
            </w:pPr>
            <w:r w:rsidRPr="003806FC">
              <w:rPr>
                <w:rFonts w:cs="Arial"/>
                <w:sz w:val="20"/>
              </w:rPr>
              <w:t xml:space="preserve">This section notes that bidders are to present as questions all possible assumptions a bidder might use in their proposal. Please clarify this. Are bidders expected to submit all possible assumptions as questions prior to the close of the question period on 6/10? We won’t know </w:t>
            </w:r>
            <w:r w:rsidRPr="003806FC">
              <w:rPr>
                <w:rFonts w:cs="Arial"/>
                <w:sz w:val="20"/>
              </w:rPr>
              <w:lastRenderedPageBreak/>
              <w:t xml:space="preserve">what assumptions to build our proposal on until we receive responses to the questions submitted on 6/10. </w:t>
            </w:r>
          </w:p>
        </w:tc>
        <w:tc>
          <w:tcPr>
            <w:tcW w:w="2965" w:type="dxa"/>
            <w:shd w:val="clear" w:color="auto" w:fill="auto"/>
          </w:tcPr>
          <w:p w14:paraId="1FEA5360" w14:textId="0081B432" w:rsidR="000439C0" w:rsidRPr="003806FC" w:rsidRDefault="000073E0" w:rsidP="000439C0">
            <w:pPr>
              <w:pStyle w:val="Level1Body"/>
              <w:rPr>
                <w:rFonts w:cs="Arial"/>
                <w:sz w:val="20"/>
              </w:rPr>
            </w:pPr>
            <w:r w:rsidRPr="003806FC">
              <w:rPr>
                <w:sz w:val="20"/>
              </w:rPr>
              <w:lastRenderedPageBreak/>
              <w:t>If assumptions are to help with your proposal, questions should have been submitted by 6/10/2024.</w:t>
            </w:r>
          </w:p>
        </w:tc>
      </w:tr>
      <w:bookmarkEnd w:id="1"/>
      <w:tr w:rsidR="000439C0" w:rsidRPr="00661946" w14:paraId="6DC6C654" w14:textId="77777777" w:rsidTr="00B65288">
        <w:tc>
          <w:tcPr>
            <w:tcW w:w="1017" w:type="dxa"/>
            <w:shd w:val="clear" w:color="auto" w:fill="auto"/>
          </w:tcPr>
          <w:p w14:paraId="75553DB2" w14:textId="615EBDEB" w:rsidR="000439C0" w:rsidRDefault="000439C0" w:rsidP="000439C0">
            <w:pPr>
              <w:pStyle w:val="Level1Body"/>
              <w:rPr>
                <w:sz w:val="20"/>
              </w:rPr>
            </w:pPr>
            <w:r>
              <w:rPr>
                <w:sz w:val="20"/>
              </w:rPr>
              <w:t>18.</w:t>
            </w:r>
          </w:p>
        </w:tc>
        <w:tc>
          <w:tcPr>
            <w:tcW w:w="1139" w:type="dxa"/>
            <w:shd w:val="clear" w:color="auto" w:fill="auto"/>
          </w:tcPr>
          <w:p w14:paraId="622CDEEE" w14:textId="7C5706FE" w:rsidR="000439C0" w:rsidRPr="00E752AE" w:rsidRDefault="000439C0" w:rsidP="000439C0">
            <w:pPr>
              <w:pStyle w:val="Level1Body"/>
              <w:rPr>
                <w:rFonts w:cs="Arial"/>
                <w:sz w:val="20"/>
              </w:rPr>
            </w:pPr>
            <w:r w:rsidRPr="00E752AE">
              <w:rPr>
                <w:rFonts w:cs="Arial"/>
                <w:sz w:val="20"/>
              </w:rPr>
              <w:t>V.A</w:t>
            </w:r>
          </w:p>
        </w:tc>
        <w:tc>
          <w:tcPr>
            <w:tcW w:w="928" w:type="dxa"/>
            <w:shd w:val="clear" w:color="auto" w:fill="auto"/>
          </w:tcPr>
          <w:p w14:paraId="6E7147AB" w14:textId="31B4315D" w:rsidR="000439C0" w:rsidRPr="00E752AE" w:rsidRDefault="000439C0" w:rsidP="000439C0">
            <w:pPr>
              <w:pStyle w:val="Level1Body"/>
              <w:rPr>
                <w:rFonts w:cs="Arial"/>
                <w:sz w:val="20"/>
              </w:rPr>
            </w:pPr>
            <w:r w:rsidRPr="00E752AE">
              <w:rPr>
                <w:rFonts w:cs="Arial"/>
                <w:sz w:val="20"/>
              </w:rPr>
              <w:t>28</w:t>
            </w:r>
          </w:p>
        </w:tc>
        <w:tc>
          <w:tcPr>
            <w:tcW w:w="3301" w:type="dxa"/>
            <w:shd w:val="clear" w:color="auto" w:fill="auto"/>
          </w:tcPr>
          <w:p w14:paraId="68D6969F" w14:textId="77777777" w:rsidR="000439C0" w:rsidRPr="003806FC" w:rsidRDefault="000439C0" w:rsidP="000439C0">
            <w:pPr>
              <w:spacing w:before="0"/>
              <w:rPr>
                <w:rFonts w:cs="Arial"/>
                <w:color w:val="000000"/>
                <w:sz w:val="20"/>
                <w:szCs w:val="20"/>
              </w:rPr>
            </w:pPr>
            <w:r w:rsidRPr="003806FC">
              <w:rPr>
                <w:rFonts w:cs="Arial"/>
                <w:color w:val="000000"/>
                <w:sz w:val="20"/>
                <w:szCs w:val="20"/>
              </w:rPr>
              <w:t>To replicate the 2009 study, please confirm that the state would like the proposers to:</w:t>
            </w:r>
          </w:p>
          <w:p w14:paraId="0B5D49CD" w14:textId="77777777" w:rsidR="000439C0" w:rsidRPr="003806FC" w:rsidRDefault="000439C0" w:rsidP="000439C0">
            <w:pPr>
              <w:pStyle w:val="ListParagraph"/>
              <w:numPr>
                <w:ilvl w:val="0"/>
                <w:numId w:val="48"/>
              </w:numPr>
              <w:spacing w:after="0" w:line="256" w:lineRule="auto"/>
              <w:jc w:val="both"/>
              <w:rPr>
                <w:rFonts w:ascii="Arial" w:eastAsia="Times New Roman" w:hAnsi="Arial" w:cs="Arial"/>
                <w:color w:val="000000"/>
                <w:sz w:val="20"/>
                <w:szCs w:val="20"/>
              </w:rPr>
            </w:pPr>
            <w:r w:rsidRPr="003806FC">
              <w:rPr>
                <w:rFonts w:ascii="Arial" w:eastAsia="Times New Roman" w:hAnsi="Arial" w:cs="Arial"/>
                <w:color w:val="000000"/>
                <w:sz w:val="20"/>
                <w:szCs w:val="20"/>
              </w:rPr>
              <w:t xml:space="preserve">characterize 624 samples of MSW </w:t>
            </w:r>
          </w:p>
          <w:p w14:paraId="14E4F080" w14:textId="77777777" w:rsidR="000439C0" w:rsidRPr="003806FC" w:rsidRDefault="000439C0" w:rsidP="000439C0">
            <w:pPr>
              <w:pStyle w:val="ListParagraph"/>
              <w:numPr>
                <w:ilvl w:val="0"/>
                <w:numId w:val="48"/>
              </w:numPr>
              <w:spacing w:after="0" w:line="256" w:lineRule="auto"/>
              <w:jc w:val="both"/>
              <w:rPr>
                <w:rFonts w:ascii="Arial" w:eastAsia="Times New Roman" w:hAnsi="Arial" w:cs="Arial"/>
                <w:color w:val="000000"/>
                <w:sz w:val="20"/>
                <w:szCs w:val="20"/>
              </w:rPr>
            </w:pPr>
            <w:r w:rsidRPr="003806FC">
              <w:rPr>
                <w:rFonts w:ascii="Arial" w:eastAsia="Times New Roman" w:hAnsi="Arial" w:cs="Arial"/>
                <w:color w:val="000000"/>
                <w:sz w:val="20"/>
                <w:szCs w:val="20"/>
              </w:rPr>
              <w:t>at 8 facilities</w:t>
            </w:r>
          </w:p>
          <w:p w14:paraId="2DEB2CBA" w14:textId="77777777" w:rsidR="000439C0" w:rsidRPr="003806FC" w:rsidRDefault="000439C0" w:rsidP="000439C0">
            <w:pPr>
              <w:pStyle w:val="ListParagraph"/>
              <w:numPr>
                <w:ilvl w:val="0"/>
                <w:numId w:val="48"/>
              </w:numPr>
              <w:spacing w:after="0" w:line="256" w:lineRule="auto"/>
              <w:jc w:val="both"/>
              <w:rPr>
                <w:rFonts w:ascii="Arial" w:eastAsia="Times New Roman" w:hAnsi="Arial" w:cs="Arial"/>
                <w:color w:val="000000"/>
                <w:sz w:val="20"/>
                <w:szCs w:val="20"/>
              </w:rPr>
            </w:pPr>
            <w:r w:rsidRPr="003806FC">
              <w:rPr>
                <w:rFonts w:ascii="Arial" w:eastAsia="Times New Roman" w:hAnsi="Arial" w:cs="Arial"/>
                <w:color w:val="000000"/>
                <w:sz w:val="20"/>
                <w:szCs w:val="20"/>
              </w:rPr>
              <w:t xml:space="preserve">Each facility will be visited in each of four seasons. </w:t>
            </w:r>
          </w:p>
          <w:p w14:paraId="321FA753" w14:textId="77777777" w:rsidR="000439C0" w:rsidRPr="003806FC" w:rsidRDefault="000439C0" w:rsidP="000439C0">
            <w:pPr>
              <w:pStyle w:val="ListParagraph"/>
              <w:numPr>
                <w:ilvl w:val="0"/>
                <w:numId w:val="48"/>
              </w:numPr>
              <w:spacing w:after="0" w:line="256" w:lineRule="auto"/>
              <w:jc w:val="both"/>
              <w:rPr>
                <w:rFonts w:ascii="Arial" w:eastAsia="Times New Roman" w:hAnsi="Arial" w:cs="Arial"/>
                <w:color w:val="000000"/>
                <w:sz w:val="20"/>
                <w:szCs w:val="20"/>
              </w:rPr>
            </w:pPr>
            <w:r w:rsidRPr="003806FC">
              <w:rPr>
                <w:rFonts w:ascii="Arial" w:eastAsia="Times New Roman" w:hAnsi="Arial" w:cs="Arial"/>
                <w:color w:val="000000"/>
                <w:sz w:val="20"/>
                <w:szCs w:val="20"/>
              </w:rPr>
              <w:t>The total number of field days required to meet the 624 sample target will be dependent on the field team’s daily productivity.</w:t>
            </w:r>
          </w:p>
          <w:p w14:paraId="0362E722" w14:textId="77777777" w:rsidR="000439C0" w:rsidRPr="003806FC" w:rsidRDefault="000439C0" w:rsidP="000439C0">
            <w:pPr>
              <w:pStyle w:val="ListParagraph"/>
              <w:numPr>
                <w:ilvl w:val="0"/>
                <w:numId w:val="48"/>
              </w:numPr>
              <w:spacing w:after="0" w:line="256" w:lineRule="auto"/>
              <w:jc w:val="both"/>
              <w:rPr>
                <w:rFonts w:ascii="Arial" w:eastAsia="Times New Roman" w:hAnsi="Arial" w:cs="Arial"/>
                <w:color w:val="000000"/>
                <w:sz w:val="20"/>
                <w:szCs w:val="20"/>
              </w:rPr>
            </w:pPr>
            <w:r w:rsidRPr="003806FC">
              <w:rPr>
                <w:rFonts w:ascii="Arial" w:eastAsia="Times New Roman" w:hAnsi="Arial" w:cs="Arial"/>
                <w:color w:val="000000"/>
                <w:sz w:val="20"/>
                <w:szCs w:val="20"/>
              </w:rPr>
              <w:t>All MSW samples will be hand sorted.</w:t>
            </w:r>
          </w:p>
          <w:p w14:paraId="0AD76AF4" w14:textId="0449BDE0" w:rsidR="000439C0" w:rsidRPr="003806FC" w:rsidRDefault="000439C0" w:rsidP="000439C0">
            <w:pPr>
              <w:pStyle w:val="Level1Body"/>
              <w:rPr>
                <w:rFonts w:cs="Arial"/>
                <w:sz w:val="20"/>
              </w:rPr>
            </w:pPr>
            <w:r w:rsidRPr="003806FC">
              <w:rPr>
                <w:rFonts w:cs="Arial"/>
                <w:sz w:val="20"/>
              </w:rPr>
              <w:t>Only route collection trucks will be sampled. Individuals hauling their own waste (“public customers” or “self-haul customers”) will not be sampled.</w:t>
            </w:r>
          </w:p>
        </w:tc>
        <w:tc>
          <w:tcPr>
            <w:tcW w:w="2965" w:type="dxa"/>
            <w:shd w:val="clear" w:color="auto" w:fill="auto"/>
          </w:tcPr>
          <w:p w14:paraId="052EC1A0" w14:textId="704F1A02" w:rsidR="000439C0" w:rsidRPr="003806FC" w:rsidRDefault="00B0437B" w:rsidP="000439C0">
            <w:pPr>
              <w:pStyle w:val="Level1Body"/>
              <w:rPr>
                <w:rFonts w:cs="Arial"/>
                <w:sz w:val="20"/>
              </w:rPr>
            </w:pPr>
            <w:r w:rsidRPr="003806FC">
              <w:rPr>
                <w:rFonts w:cs="Arial"/>
                <w:sz w:val="20"/>
              </w:rPr>
              <w:t xml:space="preserve">As indicated in Task 2, NDEE would like this study to have comparability to the 2009 study. NDEE would like the same eights sites </w:t>
            </w:r>
            <w:r w:rsidR="00B832B2" w:rsidRPr="003806FC">
              <w:rPr>
                <w:rFonts w:cs="Arial"/>
                <w:sz w:val="20"/>
              </w:rPr>
              <w:t>sampled</w:t>
            </w:r>
            <w:r w:rsidRPr="003806FC">
              <w:rPr>
                <w:rFonts w:cs="Arial"/>
                <w:sz w:val="20"/>
              </w:rPr>
              <w:t xml:space="preserve"> for this study to </w:t>
            </w:r>
            <w:r w:rsidR="00B832B2" w:rsidRPr="003806FC">
              <w:rPr>
                <w:rFonts w:cs="Arial"/>
                <w:sz w:val="20"/>
              </w:rPr>
              <w:t xml:space="preserve">aid </w:t>
            </w:r>
            <w:r w:rsidRPr="003806FC">
              <w:rPr>
                <w:rFonts w:cs="Arial"/>
                <w:sz w:val="20"/>
              </w:rPr>
              <w:t>with this</w:t>
            </w:r>
            <w:r w:rsidR="00B832B2" w:rsidRPr="003806FC">
              <w:rPr>
                <w:rFonts w:cs="Arial"/>
                <w:sz w:val="20"/>
              </w:rPr>
              <w:t>. S</w:t>
            </w:r>
            <w:r w:rsidRPr="003806FC">
              <w:rPr>
                <w:rFonts w:cs="Arial"/>
                <w:sz w:val="20"/>
              </w:rPr>
              <w:t xml:space="preserve">pecific sample counts and days of sampling are up to the contractor to propose.  </w:t>
            </w:r>
          </w:p>
        </w:tc>
      </w:tr>
      <w:tr w:rsidR="000439C0" w:rsidRPr="00661946" w14:paraId="06E682D2" w14:textId="77777777" w:rsidTr="00B65288">
        <w:tc>
          <w:tcPr>
            <w:tcW w:w="1017" w:type="dxa"/>
            <w:shd w:val="clear" w:color="auto" w:fill="auto"/>
          </w:tcPr>
          <w:p w14:paraId="568F2E16" w14:textId="3E069CEE" w:rsidR="000439C0" w:rsidRDefault="000439C0" w:rsidP="000439C0">
            <w:pPr>
              <w:pStyle w:val="Level1Body"/>
              <w:rPr>
                <w:sz w:val="20"/>
              </w:rPr>
            </w:pPr>
            <w:r>
              <w:rPr>
                <w:sz w:val="20"/>
              </w:rPr>
              <w:t>19.</w:t>
            </w:r>
          </w:p>
        </w:tc>
        <w:tc>
          <w:tcPr>
            <w:tcW w:w="1139" w:type="dxa"/>
            <w:shd w:val="clear" w:color="auto" w:fill="auto"/>
          </w:tcPr>
          <w:p w14:paraId="4DE7DDB4" w14:textId="1C05E889" w:rsidR="000439C0" w:rsidRPr="00E752AE" w:rsidRDefault="000439C0" w:rsidP="000439C0">
            <w:pPr>
              <w:pStyle w:val="Level1Body"/>
              <w:rPr>
                <w:rFonts w:cs="Arial"/>
                <w:sz w:val="20"/>
              </w:rPr>
            </w:pPr>
            <w:r w:rsidRPr="00E752AE">
              <w:rPr>
                <w:rFonts w:cs="Arial"/>
                <w:sz w:val="20"/>
              </w:rPr>
              <w:t>V.C</w:t>
            </w:r>
          </w:p>
        </w:tc>
        <w:tc>
          <w:tcPr>
            <w:tcW w:w="928" w:type="dxa"/>
            <w:shd w:val="clear" w:color="auto" w:fill="auto"/>
          </w:tcPr>
          <w:p w14:paraId="533128D1" w14:textId="29B67F0D" w:rsidR="000439C0" w:rsidRPr="00E752AE" w:rsidRDefault="000439C0" w:rsidP="000439C0">
            <w:pPr>
              <w:pStyle w:val="Level1Body"/>
              <w:rPr>
                <w:rFonts w:cs="Arial"/>
                <w:sz w:val="20"/>
              </w:rPr>
            </w:pPr>
            <w:r w:rsidRPr="00E752AE">
              <w:rPr>
                <w:rFonts w:cs="Arial"/>
                <w:sz w:val="20"/>
              </w:rPr>
              <w:t>28</w:t>
            </w:r>
          </w:p>
        </w:tc>
        <w:tc>
          <w:tcPr>
            <w:tcW w:w="3301" w:type="dxa"/>
            <w:shd w:val="clear" w:color="auto" w:fill="auto"/>
          </w:tcPr>
          <w:p w14:paraId="1FF7BF62" w14:textId="5934E0CD" w:rsidR="000439C0" w:rsidRPr="003806FC" w:rsidRDefault="000439C0" w:rsidP="000439C0">
            <w:pPr>
              <w:pStyle w:val="Level1Body"/>
              <w:rPr>
                <w:rFonts w:cs="Arial"/>
                <w:sz w:val="20"/>
              </w:rPr>
            </w:pPr>
            <w:r w:rsidRPr="003806FC">
              <w:rPr>
                <w:rFonts w:cs="Arial"/>
                <w:sz w:val="20"/>
              </w:rPr>
              <w:t>The description of Task 3 in this table notes: “Contractor shall develop …including a visual C&amp;D load sampling plan…” The 2009 study did not explicitly characterize C&amp;D samples. Please indicate if this C&amp;D characterization is in addition to the 624 planned hand sorts or these will replace some of the 624 planned hand sorts.</w:t>
            </w:r>
          </w:p>
        </w:tc>
        <w:tc>
          <w:tcPr>
            <w:tcW w:w="2965" w:type="dxa"/>
            <w:shd w:val="clear" w:color="auto" w:fill="auto"/>
          </w:tcPr>
          <w:p w14:paraId="7E75C3D3" w14:textId="5542D663" w:rsidR="000439C0" w:rsidRPr="003806FC" w:rsidRDefault="00A76F6A" w:rsidP="000439C0">
            <w:pPr>
              <w:pStyle w:val="Level1Body"/>
              <w:rPr>
                <w:rFonts w:cs="Arial"/>
                <w:sz w:val="20"/>
              </w:rPr>
            </w:pPr>
            <w:r w:rsidRPr="003806FC">
              <w:rPr>
                <w:rFonts w:cs="Arial"/>
                <w:sz w:val="20"/>
              </w:rPr>
              <w:t>The 2009 study did include C&amp;D in its visual inspection</w:t>
            </w:r>
            <w:r w:rsidR="007766BB">
              <w:rPr>
                <w:rFonts w:cs="Arial"/>
                <w:sz w:val="20"/>
              </w:rPr>
              <w:t xml:space="preserve"> and should be included in this study</w:t>
            </w:r>
            <w:r w:rsidR="00436FA9">
              <w:rPr>
                <w:rFonts w:cs="Arial"/>
                <w:sz w:val="20"/>
              </w:rPr>
              <w:t>.</w:t>
            </w:r>
            <w:r w:rsidR="007766BB">
              <w:rPr>
                <w:rFonts w:cs="Arial"/>
                <w:sz w:val="20"/>
              </w:rPr>
              <w:t xml:space="preserve"> </w:t>
            </w:r>
            <w:r w:rsidR="007766BB" w:rsidRPr="003806FC">
              <w:rPr>
                <w:rFonts w:cs="Arial"/>
                <w:sz w:val="20"/>
              </w:rPr>
              <w:t>Specific sample counts and days of sampling are up to the contractor to propose.</w:t>
            </w:r>
          </w:p>
        </w:tc>
      </w:tr>
      <w:tr w:rsidR="000439C0" w:rsidRPr="00661946" w14:paraId="07B27DB7" w14:textId="77777777" w:rsidTr="00B65288">
        <w:tc>
          <w:tcPr>
            <w:tcW w:w="1017" w:type="dxa"/>
            <w:shd w:val="clear" w:color="auto" w:fill="auto"/>
          </w:tcPr>
          <w:p w14:paraId="2FEC06AC" w14:textId="522F2992" w:rsidR="000439C0" w:rsidRDefault="000439C0" w:rsidP="000439C0">
            <w:pPr>
              <w:pStyle w:val="Level1Body"/>
              <w:rPr>
                <w:sz w:val="20"/>
              </w:rPr>
            </w:pPr>
            <w:r>
              <w:rPr>
                <w:sz w:val="20"/>
              </w:rPr>
              <w:t>20.</w:t>
            </w:r>
          </w:p>
        </w:tc>
        <w:tc>
          <w:tcPr>
            <w:tcW w:w="1139" w:type="dxa"/>
            <w:shd w:val="clear" w:color="auto" w:fill="auto"/>
          </w:tcPr>
          <w:p w14:paraId="0CC8B873" w14:textId="5CA0F276" w:rsidR="000439C0" w:rsidRPr="00E752AE" w:rsidRDefault="000439C0" w:rsidP="000439C0">
            <w:pPr>
              <w:pStyle w:val="Level1Body"/>
              <w:rPr>
                <w:rFonts w:cs="Arial"/>
                <w:sz w:val="20"/>
              </w:rPr>
            </w:pPr>
            <w:r w:rsidRPr="00E752AE">
              <w:rPr>
                <w:rFonts w:cs="Arial"/>
                <w:sz w:val="20"/>
              </w:rPr>
              <w:t>V.C</w:t>
            </w:r>
          </w:p>
        </w:tc>
        <w:tc>
          <w:tcPr>
            <w:tcW w:w="928" w:type="dxa"/>
            <w:shd w:val="clear" w:color="auto" w:fill="auto"/>
          </w:tcPr>
          <w:p w14:paraId="0B58BD97" w14:textId="2582787A" w:rsidR="000439C0" w:rsidRPr="00E752AE" w:rsidRDefault="000439C0" w:rsidP="000439C0">
            <w:pPr>
              <w:pStyle w:val="Level1Body"/>
              <w:rPr>
                <w:rFonts w:cs="Arial"/>
                <w:sz w:val="20"/>
              </w:rPr>
            </w:pPr>
            <w:r w:rsidRPr="00E752AE">
              <w:rPr>
                <w:rFonts w:cs="Arial"/>
                <w:sz w:val="20"/>
              </w:rPr>
              <w:t>29</w:t>
            </w:r>
          </w:p>
        </w:tc>
        <w:tc>
          <w:tcPr>
            <w:tcW w:w="3301" w:type="dxa"/>
            <w:shd w:val="clear" w:color="auto" w:fill="auto"/>
          </w:tcPr>
          <w:p w14:paraId="666E0AF7" w14:textId="1954B178" w:rsidR="000439C0" w:rsidRPr="003806FC" w:rsidRDefault="000439C0" w:rsidP="000439C0">
            <w:pPr>
              <w:pStyle w:val="Level1Body"/>
              <w:rPr>
                <w:rFonts w:cs="Arial"/>
                <w:sz w:val="20"/>
              </w:rPr>
            </w:pPr>
            <w:r w:rsidRPr="003806FC">
              <w:rPr>
                <w:rFonts w:cs="Arial"/>
                <w:sz w:val="20"/>
              </w:rPr>
              <w:t>The description of Task 7 in this table notes that results are to be reported by weight. The 2009 study put quite a bit of effort into measuring volumes. Does NDEE want proposers to measure the volume of material types in each sample?</w:t>
            </w:r>
          </w:p>
        </w:tc>
        <w:tc>
          <w:tcPr>
            <w:tcW w:w="2965" w:type="dxa"/>
            <w:shd w:val="clear" w:color="auto" w:fill="auto"/>
          </w:tcPr>
          <w:p w14:paraId="13E0E608" w14:textId="77777777" w:rsidR="000439C0" w:rsidRDefault="00A23BDF" w:rsidP="000439C0">
            <w:pPr>
              <w:pStyle w:val="Level1Body"/>
              <w:rPr>
                <w:rFonts w:cs="Arial"/>
                <w:sz w:val="20"/>
              </w:rPr>
            </w:pPr>
            <w:r w:rsidRPr="003806FC">
              <w:rPr>
                <w:rFonts w:cs="Arial"/>
                <w:sz w:val="20"/>
              </w:rPr>
              <w:t xml:space="preserve">Task 6 did say weight but please </w:t>
            </w:r>
            <w:r w:rsidRPr="003806FC">
              <w:rPr>
                <w:rFonts w:cs="Arial"/>
                <w:sz w:val="20"/>
                <w:u w:val="single"/>
              </w:rPr>
              <w:t>i</w:t>
            </w:r>
            <w:r w:rsidR="00BB08D6" w:rsidRPr="003806FC">
              <w:rPr>
                <w:rFonts w:cs="Arial"/>
                <w:sz w:val="20"/>
                <w:u w:val="single"/>
              </w:rPr>
              <w:t xml:space="preserve">nclude </w:t>
            </w:r>
            <w:r w:rsidRPr="003806FC">
              <w:rPr>
                <w:rFonts w:cs="Arial"/>
                <w:sz w:val="20"/>
                <w:u w:val="single"/>
              </w:rPr>
              <w:t>BOTH</w:t>
            </w:r>
            <w:r w:rsidR="00BB08D6" w:rsidRPr="003806FC">
              <w:rPr>
                <w:rFonts w:cs="Arial"/>
                <w:sz w:val="20"/>
                <w:u w:val="single"/>
              </w:rPr>
              <w:t xml:space="preserve"> weight and volume</w:t>
            </w:r>
            <w:r w:rsidR="00BB08D6" w:rsidRPr="003806FC">
              <w:rPr>
                <w:rFonts w:cs="Arial"/>
                <w:sz w:val="20"/>
              </w:rPr>
              <w:t xml:space="preserve"> </w:t>
            </w:r>
            <w:r w:rsidRPr="003806FC">
              <w:rPr>
                <w:rFonts w:cs="Arial"/>
                <w:sz w:val="20"/>
              </w:rPr>
              <w:t xml:space="preserve">in a similar manner to the 2009 study which had comparisons for both. </w:t>
            </w:r>
          </w:p>
          <w:p w14:paraId="0A3884E5" w14:textId="3DE56BE8" w:rsidR="00AD5E4F" w:rsidRDefault="00AD5E4F" w:rsidP="000439C0">
            <w:pPr>
              <w:pStyle w:val="Level1Body"/>
              <w:rPr>
                <w:rFonts w:cs="Arial"/>
                <w:sz w:val="20"/>
              </w:rPr>
            </w:pPr>
          </w:p>
          <w:p w14:paraId="25697E2C" w14:textId="294CDD70" w:rsidR="00AD5E4F" w:rsidRDefault="00AD5E4F" w:rsidP="000439C0">
            <w:pPr>
              <w:pStyle w:val="Level1Body"/>
              <w:rPr>
                <w:rFonts w:cs="Arial"/>
                <w:sz w:val="20"/>
              </w:rPr>
            </w:pPr>
            <w:r>
              <w:rPr>
                <w:rFonts w:cs="Arial"/>
                <w:sz w:val="20"/>
              </w:rPr>
              <w:t>The following is hereby amended:</w:t>
            </w:r>
          </w:p>
          <w:p w14:paraId="1DCC01BD" w14:textId="77777777" w:rsidR="00AD5E4F" w:rsidRPr="00D06537" w:rsidRDefault="00AD5E4F" w:rsidP="000439C0">
            <w:pPr>
              <w:pStyle w:val="Level1Body"/>
              <w:rPr>
                <w:rFonts w:cs="Arial"/>
                <w:color w:val="auto"/>
                <w:sz w:val="20"/>
              </w:rPr>
            </w:pPr>
            <w:r w:rsidRPr="00D06537">
              <w:rPr>
                <w:rFonts w:cs="Arial"/>
                <w:color w:val="auto"/>
                <w:sz w:val="20"/>
              </w:rPr>
              <w:t xml:space="preserve">Section V. C. Project Requirements, </w:t>
            </w:r>
          </w:p>
          <w:p w14:paraId="26A7A004" w14:textId="297A51EB" w:rsidR="00AD5E4F" w:rsidRPr="003806FC" w:rsidRDefault="00AD5E4F" w:rsidP="000439C0">
            <w:pPr>
              <w:pStyle w:val="Level1Body"/>
              <w:rPr>
                <w:rFonts w:cs="Arial"/>
                <w:sz w:val="20"/>
              </w:rPr>
            </w:pPr>
            <w:r w:rsidRPr="00D06537">
              <w:rPr>
                <w:rFonts w:cs="Arial"/>
                <w:color w:val="auto"/>
                <w:sz w:val="20"/>
              </w:rPr>
              <w:t xml:space="preserve">Task 6: Data Analysis, Description: Sort data will be analyzed to determine the estimated weight </w:t>
            </w:r>
            <w:r w:rsidRPr="00D06537">
              <w:rPr>
                <w:rFonts w:cs="Arial"/>
                <w:b/>
                <w:bCs/>
                <w:color w:val="FF0000"/>
                <w:sz w:val="20"/>
              </w:rPr>
              <w:t>and volume</w:t>
            </w:r>
            <w:r w:rsidRPr="00440C73">
              <w:rPr>
                <w:rFonts w:cs="Arial"/>
                <w:color w:val="FF0000"/>
                <w:sz w:val="20"/>
              </w:rPr>
              <w:t xml:space="preserve"> </w:t>
            </w:r>
            <w:r w:rsidRPr="00D06537">
              <w:rPr>
                <w:rFonts w:cs="Arial"/>
                <w:color w:val="auto"/>
                <w:sz w:val="20"/>
              </w:rPr>
              <w:t>and mean percent associated with each material sorted.</w:t>
            </w:r>
          </w:p>
        </w:tc>
      </w:tr>
      <w:tr w:rsidR="000439C0" w:rsidRPr="00661946" w14:paraId="6979CDA5" w14:textId="77777777" w:rsidTr="00B65288">
        <w:tc>
          <w:tcPr>
            <w:tcW w:w="1017" w:type="dxa"/>
            <w:shd w:val="clear" w:color="auto" w:fill="auto"/>
          </w:tcPr>
          <w:p w14:paraId="655D1C3C" w14:textId="4B1780CF" w:rsidR="000439C0" w:rsidRDefault="000439C0" w:rsidP="000439C0">
            <w:pPr>
              <w:pStyle w:val="Level1Body"/>
              <w:rPr>
                <w:sz w:val="20"/>
              </w:rPr>
            </w:pPr>
            <w:r>
              <w:rPr>
                <w:sz w:val="20"/>
              </w:rPr>
              <w:t>21.</w:t>
            </w:r>
          </w:p>
        </w:tc>
        <w:tc>
          <w:tcPr>
            <w:tcW w:w="1139" w:type="dxa"/>
            <w:shd w:val="clear" w:color="auto" w:fill="auto"/>
          </w:tcPr>
          <w:p w14:paraId="401123B5" w14:textId="61291791" w:rsidR="000439C0" w:rsidRPr="00E752AE" w:rsidRDefault="000439C0" w:rsidP="000439C0">
            <w:pPr>
              <w:pStyle w:val="Level1Body"/>
              <w:rPr>
                <w:rFonts w:cs="Arial"/>
                <w:sz w:val="20"/>
              </w:rPr>
            </w:pPr>
            <w:r w:rsidRPr="00E752AE">
              <w:rPr>
                <w:rFonts w:cs="Arial"/>
                <w:sz w:val="20"/>
              </w:rPr>
              <w:t>V.C</w:t>
            </w:r>
          </w:p>
        </w:tc>
        <w:tc>
          <w:tcPr>
            <w:tcW w:w="928" w:type="dxa"/>
            <w:shd w:val="clear" w:color="auto" w:fill="auto"/>
          </w:tcPr>
          <w:p w14:paraId="6C939E88" w14:textId="007A00C1" w:rsidR="000439C0" w:rsidRPr="00E752AE" w:rsidRDefault="000439C0" w:rsidP="000439C0">
            <w:pPr>
              <w:pStyle w:val="Level1Body"/>
              <w:rPr>
                <w:rFonts w:cs="Arial"/>
                <w:sz w:val="20"/>
              </w:rPr>
            </w:pPr>
            <w:r w:rsidRPr="00E752AE">
              <w:rPr>
                <w:rFonts w:cs="Arial"/>
                <w:sz w:val="20"/>
              </w:rPr>
              <w:t>29</w:t>
            </w:r>
          </w:p>
        </w:tc>
        <w:tc>
          <w:tcPr>
            <w:tcW w:w="3301" w:type="dxa"/>
            <w:shd w:val="clear" w:color="auto" w:fill="auto"/>
          </w:tcPr>
          <w:p w14:paraId="7635C80E" w14:textId="637B8EE1" w:rsidR="000439C0" w:rsidRPr="003806FC" w:rsidRDefault="000439C0" w:rsidP="000439C0">
            <w:pPr>
              <w:pStyle w:val="Level1Body"/>
              <w:rPr>
                <w:rFonts w:cs="Arial"/>
                <w:sz w:val="20"/>
              </w:rPr>
            </w:pPr>
            <w:r w:rsidRPr="003806FC">
              <w:rPr>
                <w:rFonts w:cs="Arial"/>
                <w:sz w:val="20"/>
              </w:rPr>
              <w:t xml:space="preserve">The description of Task 7 in this table notes that results are to be compared against 2009. To </w:t>
            </w:r>
            <w:r w:rsidRPr="003806FC">
              <w:rPr>
                <w:rFonts w:cs="Arial"/>
                <w:sz w:val="20"/>
              </w:rPr>
              <w:lastRenderedPageBreak/>
              <w:t>accurately do this will require the entire 2009 raw dataset (not compiled results) in an Excel format. Does the state have a copy of the 2009 study raw data?</w:t>
            </w:r>
          </w:p>
        </w:tc>
        <w:tc>
          <w:tcPr>
            <w:tcW w:w="2965" w:type="dxa"/>
            <w:shd w:val="clear" w:color="auto" w:fill="auto"/>
          </w:tcPr>
          <w:p w14:paraId="0848BCA5" w14:textId="73824DF7" w:rsidR="000439C0" w:rsidRPr="003806FC" w:rsidRDefault="00440C73" w:rsidP="000439C0">
            <w:pPr>
              <w:pStyle w:val="Level1Body"/>
              <w:rPr>
                <w:rFonts w:cs="Arial"/>
                <w:sz w:val="20"/>
              </w:rPr>
            </w:pPr>
            <w:r>
              <w:rPr>
                <w:rFonts w:cs="Arial"/>
                <w:sz w:val="20"/>
              </w:rPr>
              <w:lastRenderedPageBreak/>
              <w:t>See response to question 9.</w:t>
            </w:r>
            <w:r w:rsidR="004A2E1A" w:rsidRPr="003806FC">
              <w:rPr>
                <w:rFonts w:cs="Arial"/>
                <w:sz w:val="20"/>
              </w:rPr>
              <w:t xml:space="preserve">  </w:t>
            </w:r>
          </w:p>
        </w:tc>
      </w:tr>
      <w:tr w:rsidR="000439C0" w:rsidRPr="00661946" w14:paraId="4DB591CE" w14:textId="77777777" w:rsidTr="00B65288">
        <w:tc>
          <w:tcPr>
            <w:tcW w:w="1017" w:type="dxa"/>
            <w:shd w:val="clear" w:color="auto" w:fill="auto"/>
          </w:tcPr>
          <w:p w14:paraId="1829A14A" w14:textId="1263EBF7" w:rsidR="000439C0" w:rsidRDefault="000439C0" w:rsidP="000439C0">
            <w:pPr>
              <w:pStyle w:val="Level1Body"/>
              <w:rPr>
                <w:sz w:val="20"/>
              </w:rPr>
            </w:pPr>
            <w:r>
              <w:rPr>
                <w:sz w:val="20"/>
              </w:rPr>
              <w:t>22.</w:t>
            </w:r>
          </w:p>
        </w:tc>
        <w:tc>
          <w:tcPr>
            <w:tcW w:w="1139" w:type="dxa"/>
            <w:shd w:val="clear" w:color="auto" w:fill="auto"/>
          </w:tcPr>
          <w:p w14:paraId="101D5BAB" w14:textId="1625325F" w:rsidR="000439C0" w:rsidRPr="00E752AE" w:rsidRDefault="000439C0" w:rsidP="000439C0">
            <w:pPr>
              <w:pStyle w:val="Level1Body"/>
              <w:rPr>
                <w:rFonts w:cs="Arial"/>
                <w:sz w:val="20"/>
              </w:rPr>
            </w:pPr>
            <w:r w:rsidRPr="00E752AE">
              <w:rPr>
                <w:rFonts w:cs="Arial"/>
                <w:sz w:val="20"/>
              </w:rPr>
              <w:t>V.D</w:t>
            </w:r>
          </w:p>
        </w:tc>
        <w:tc>
          <w:tcPr>
            <w:tcW w:w="928" w:type="dxa"/>
            <w:shd w:val="clear" w:color="auto" w:fill="auto"/>
          </w:tcPr>
          <w:p w14:paraId="5152630C" w14:textId="2C0A2348" w:rsidR="000439C0" w:rsidRPr="00E752AE" w:rsidRDefault="000439C0" w:rsidP="000439C0">
            <w:pPr>
              <w:pStyle w:val="Level1Body"/>
              <w:rPr>
                <w:rFonts w:cs="Arial"/>
                <w:sz w:val="20"/>
              </w:rPr>
            </w:pPr>
            <w:r w:rsidRPr="00E752AE">
              <w:rPr>
                <w:rFonts w:cs="Arial"/>
                <w:sz w:val="20"/>
              </w:rPr>
              <w:t>29</w:t>
            </w:r>
          </w:p>
        </w:tc>
        <w:tc>
          <w:tcPr>
            <w:tcW w:w="3301" w:type="dxa"/>
            <w:shd w:val="clear" w:color="auto" w:fill="auto"/>
          </w:tcPr>
          <w:p w14:paraId="60AE987A" w14:textId="1BF8408C" w:rsidR="000439C0" w:rsidRPr="003806FC" w:rsidRDefault="000439C0" w:rsidP="000439C0">
            <w:pPr>
              <w:pStyle w:val="Level1Body"/>
              <w:rPr>
                <w:rFonts w:cs="Arial"/>
                <w:sz w:val="20"/>
              </w:rPr>
            </w:pPr>
            <w:r w:rsidRPr="003806FC">
              <w:rPr>
                <w:rFonts w:cs="Arial"/>
                <w:sz w:val="20"/>
              </w:rPr>
              <w:t>Bullet 3 in this section notes: “quantify the impacts of existing recycling programs” Existing recycling programs, changes in consumer behaviors, and changes in products and packages in the marketplace all influence the impact quantity and composition of recycled materials. Separating out the impacts of the programs from other influences is a considerable undertaking. Please indicate what information the state has about existing recycling programs, what information they expect the contractor to collect, and the expected outcome for this bullet.</w:t>
            </w:r>
          </w:p>
        </w:tc>
        <w:tc>
          <w:tcPr>
            <w:tcW w:w="2965" w:type="dxa"/>
            <w:shd w:val="clear" w:color="auto" w:fill="auto"/>
          </w:tcPr>
          <w:p w14:paraId="251C6759" w14:textId="2ECF089C" w:rsidR="004B2D9B" w:rsidRPr="003806FC" w:rsidRDefault="004B2D9B" w:rsidP="004B2D9B">
            <w:pPr>
              <w:pStyle w:val="Level1Body"/>
              <w:rPr>
                <w:rFonts w:cs="Arial"/>
                <w:sz w:val="20"/>
              </w:rPr>
            </w:pPr>
            <w:r w:rsidRPr="003806FC">
              <w:rPr>
                <w:sz w:val="20"/>
              </w:rPr>
              <w:t xml:space="preserve">NDEE expects the contractor to gather this information through available resources </w:t>
            </w:r>
            <w:r w:rsidR="00E73D9B" w:rsidRPr="003806FC">
              <w:rPr>
                <w:sz w:val="20"/>
              </w:rPr>
              <w:t xml:space="preserve">organizations, and publications.  NDEE also has limited information regarding metrics reported for NDEE funded recycling programs that could be available to the contractor. </w:t>
            </w:r>
            <w:r w:rsidRPr="003806FC">
              <w:rPr>
                <w:sz w:val="20"/>
              </w:rPr>
              <w:t xml:space="preserve">This study should include an </w:t>
            </w:r>
            <w:r w:rsidRPr="00224559">
              <w:rPr>
                <w:sz w:val="20"/>
              </w:rPr>
              <w:t>estimate</w:t>
            </w:r>
            <w:r w:rsidRPr="003806FC">
              <w:rPr>
                <w:sz w:val="20"/>
              </w:rPr>
              <w:t xml:space="preserve"> of materials following other waste management pathways to the </w:t>
            </w:r>
            <w:r w:rsidR="00CB1240" w:rsidRPr="003806FC">
              <w:rPr>
                <w:sz w:val="20"/>
              </w:rPr>
              <w:t xml:space="preserve">largest </w:t>
            </w:r>
            <w:r w:rsidRPr="003806FC">
              <w:rPr>
                <w:sz w:val="20"/>
              </w:rPr>
              <w:t>extent possible to support the analysis of and recommendations for all of Nebraska’s waste streams as part of Task 7.</w:t>
            </w:r>
          </w:p>
        </w:tc>
      </w:tr>
      <w:tr w:rsidR="000439C0" w:rsidRPr="00661946" w14:paraId="0B94A70B" w14:textId="77777777" w:rsidTr="00B65288">
        <w:tc>
          <w:tcPr>
            <w:tcW w:w="1017" w:type="dxa"/>
            <w:shd w:val="clear" w:color="auto" w:fill="auto"/>
          </w:tcPr>
          <w:p w14:paraId="0C114C62" w14:textId="6138D79E" w:rsidR="000439C0" w:rsidRDefault="000439C0" w:rsidP="000439C0">
            <w:pPr>
              <w:pStyle w:val="Level1Body"/>
              <w:rPr>
                <w:sz w:val="20"/>
              </w:rPr>
            </w:pPr>
            <w:bookmarkStart w:id="2" w:name="_Hlk169093165"/>
            <w:r>
              <w:rPr>
                <w:sz w:val="20"/>
              </w:rPr>
              <w:t>23.</w:t>
            </w:r>
          </w:p>
        </w:tc>
        <w:tc>
          <w:tcPr>
            <w:tcW w:w="1139" w:type="dxa"/>
            <w:shd w:val="clear" w:color="auto" w:fill="auto"/>
          </w:tcPr>
          <w:p w14:paraId="0EAC005B" w14:textId="1DD107F7" w:rsidR="000439C0" w:rsidRPr="00E752AE" w:rsidRDefault="000439C0" w:rsidP="000439C0">
            <w:pPr>
              <w:pStyle w:val="Level1Body"/>
              <w:rPr>
                <w:rFonts w:cs="Arial"/>
                <w:sz w:val="20"/>
              </w:rPr>
            </w:pPr>
            <w:r w:rsidRPr="00E752AE">
              <w:rPr>
                <w:rFonts w:cs="Arial"/>
                <w:sz w:val="20"/>
              </w:rPr>
              <w:t>V.E</w:t>
            </w:r>
          </w:p>
        </w:tc>
        <w:tc>
          <w:tcPr>
            <w:tcW w:w="928" w:type="dxa"/>
            <w:shd w:val="clear" w:color="auto" w:fill="auto"/>
          </w:tcPr>
          <w:p w14:paraId="779651BC" w14:textId="772B3EAE" w:rsidR="000439C0" w:rsidRPr="00E752AE" w:rsidRDefault="000439C0" w:rsidP="000439C0">
            <w:pPr>
              <w:pStyle w:val="Level1Body"/>
              <w:rPr>
                <w:rFonts w:cs="Arial"/>
                <w:sz w:val="20"/>
              </w:rPr>
            </w:pPr>
            <w:r w:rsidRPr="00E752AE">
              <w:rPr>
                <w:rFonts w:cs="Arial"/>
                <w:sz w:val="20"/>
              </w:rPr>
              <w:t>29</w:t>
            </w:r>
          </w:p>
        </w:tc>
        <w:tc>
          <w:tcPr>
            <w:tcW w:w="3301" w:type="dxa"/>
            <w:shd w:val="clear" w:color="auto" w:fill="auto"/>
          </w:tcPr>
          <w:p w14:paraId="5CCA9FB8" w14:textId="5110A301" w:rsidR="000439C0" w:rsidRPr="003806FC" w:rsidRDefault="000439C0" w:rsidP="000439C0">
            <w:pPr>
              <w:pStyle w:val="Level1Body"/>
              <w:rPr>
                <w:rFonts w:cs="Arial"/>
                <w:sz w:val="20"/>
              </w:rPr>
            </w:pPr>
            <w:r w:rsidRPr="003806FC">
              <w:rPr>
                <w:rFonts w:cs="Arial"/>
                <w:sz w:val="20"/>
              </w:rPr>
              <w:t xml:space="preserve">Please indicate where the table in this section fits into the proposal. It’s not listed as a requirement in section VI.A.1 or VI.A.2. </w:t>
            </w:r>
          </w:p>
        </w:tc>
        <w:tc>
          <w:tcPr>
            <w:tcW w:w="2965" w:type="dxa"/>
            <w:shd w:val="clear" w:color="auto" w:fill="auto"/>
          </w:tcPr>
          <w:p w14:paraId="645E2A96" w14:textId="2A4EBAF8" w:rsidR="000439C0" w:rsidRPr="003806FC" w:rsidRDefault="000073E0" w:rsidP="000439C0">
            <w:pPr>
              <w:pStyle w:val="Level1Body"/>
              <w:rPr>
                <w:rFonts w:cs="Arial"/>
                <w:sz w:val="20"/>
              </w:rPr>
            </w:pPr>
            <w:r w:rsidRPr="003806FC">
              <w:rPr>
                <w:rFonts w:cs="Arial"/>
                <w:sz w:val="20"/>
              </w:rPr>
              <w:t>Per Section V, “the bidder should provide the following information in response to this Request for Proposal” - Section V.E. Technical Requirements is required in addition to Section VI.A.1. and the Cost Proposal.</w:t>
            </w:r>
          </w:p>
        </w:tc>
      </w:tr>
      <w:bookmarkEnd w:id="2"/>
      <w:tr w:rsidR="000439C0" w:rsidRPr="00661946" w14:paraId="5CE8C988" w14:textId="77777777" w:rsidTr="00B65288">
        <w:tc>
          <w:tcPr>
            <w:tcW w:w="1017" w:type="dxa"/>
            <w:shd w:val="clear" w:color="auto" w:fill="auto"/>
          </w:tcPr>
          <w:p w14:paraId="17BE479B" w14:textId="2989B55C" w:rsidR="000439C0" w:rsidRDefault="000439C0" w:rsidP="000439C0">
            <w:pPr>
              <w:pStyle w:val="Level1Body"/>
              <w:rPr>
                <w:sz w:val="20"/>
              </w:rPr>
            </w:pPr>
            <w:r>
              <w:rPr>
                <w:sz w:val="20"/>
              </w:rPr>
              <w:t>24.</w:t>
            </w:r>
          </w:p>
        </w:tc>
        <w:tc>
          <w:tcPr>
            <w:tcW w:w="1139" w:type="dxa"/>
            <w:shd w:val="clear" w:color="auto" w:fill="auto"/>
          </w:tcPr>
          <w:p w14:paraId="79CDBB2E" w14:textId="064A38B4" w:rsidR="000439C0" w:rsidRPr="00E752AE" w:rsidRDefault="000439C0" w:rsidP="000439C0">
            <w:pPr>
              <w:pStyle w:val="Level1Body"/>
              <w:rPr>
                <w:rFonts w:cs="Arial"/>
                <w:sz w:val="20"/>
              </w:rPr>
            </w:pPr>
            <w:r w:rsidRPr="00E752AE">
              <w:rPr>
                <w:rFonts w:cs="Arial"/>
                <w:sz w:val="20"/>
              </w:rPr>
              <w:t>V.F</w:t>
            </w:r>
          </w:p>
        </w:tc>
        <w:tc>
          <w:tcPr>
            <w:tcW w:w="928" w:type="dxa"/>
            <w:shd w:val="clear" w:color="auto" w:fill="auto"/>
          </w:tcPr>
          <w:p w14:paraId="6492C48D" w14:textId="686E14F9" w:rsidR="000439C0" w:rsidRPr="00E752AE" w:rsidRDefault="000439C0" w:rsidP="000439C0">
            <w:pPr>
              <w:pStyle w:val="Level1Body"/>
              <w:rPr>
                <w:rFonts w:cs="Arial"/>
                <w:sz w:val="20"/>
              </w:rPr>
            </w:pPr>
            <w:r w:rsidRPr="00E752AE">
              <w:rPr>
                <w:rFonts w:cs="Arial"/>
                <w:sz w:val="20"/>
              </w:rPr>
              <w:t>30</w:t>
            </w:r>
          </w:p>
        </w:tc>
        <w:tc>
          <w:tcPr>
            <w:tcW w:w="3301" w:type="dxa"/>
            <w:shd w:val="clear" w:color="auto" w:fill="auto"/>
          </w:tcPr>
          <w:p w14:paraId="6D8B4457" w14:textId="62278E83" w:rsidR="000439C0" w:rsidRPr="003806FC" w:rsidRDefault="000439C0" w:rsidP="000439C0">
            <w:pPr>
              <w:pStyle w:val="Level1Body"/>
              <w:rPr>
                <w:rFonts w:cs="Arial"/>
                <w:sz w:val="20"/>
              </w:rPr>
            </w:pPr>
            <w:r w:rsidRPr="003806FC">
              <w:rPr>
                <w:rFonts w:cs="Arial"/>
                <w:sz w:val="20"/>
              </w:rPr>
              <w:t>The first bullet asks for detail on the tons of MSW/C&amp;D collected, recycled, composted, or managed via other management pathways in the state. The RFP appears to request a characterization of only the disposed waste which will not result in any information regarding the recycling, composting, or other management pathways. Does the scope of work include quantifying the waste streams listed in this bullet?</w:t>
            </w:r>
          </w:p>
        </w:tc>
        <w:tc>
          <w:tcPr>
            <w:tcW w:w="2965" w:type="dxa"/>
            <w:shd w:val="clear" w:color="auto" w:fill="auto"/>
          </w:tcPr>
          <w:p w14:paraId="62353281" w14:textId="578A11CD" w:rsidR="003806FC" w:rsidRPr="003806FC" w:rsidRDefault="00EF3B50" w:rsidP="003806FC">
            <w:pPr>
              <w:pStyle w:val="Level1Body"/>
              <w:rPr>
                <w:sz w:val="20"/>
              </w:rPr>
            </w:pPr>
            <w:r w:rsidRPr="003806FC">
              <w:rPr>
                <w:sz w:val="20"/>
              </w:rPr>
              <w:t xml:space="preserve">Based on NDEE’s grant agreement with EPA, these waste stream output </w:t>
            </w:r>
            <w:r w:rsidRPr="00224559">
              <w:rPr>
                <w:sz w:val="20"/>
              </w:rPr>
              <w:t>estimates</w:t>
            </w:r>
            <w:r w:rsidRPr="003806FC">
              <w:rPr>
                <w:sz w:val="20"/>
              </w:rPr>
              <w:t xml:space="preserve"> are included in NDEE’s work plan and are based on EPA’s SWIFR guidance document, May 23, 2023, and are part of the SWIFR grant contractor’s responsibilities. </w:t>
            </w:r>
          </w:p>
          <w:p w14:paraId="50BBB33C" w14:textId="77777777" w:rsidR="00EF3B50" w:rsidRPr="003806FC" w:rsidRDefault="00EF3B50" w:rsidP="00EF3B50">
            <w:pPr>
              <w:pStyle w:val="Level1Body"/>
              <w:rPr>
                <w:sz w:val="20"/>
              </w:rPr>
            </w:pPr>
          </w:p>
          <w:p w14:paraId="4BD7E83A" w14:textId="77777777" w:rsidR="00EF3B50" w:rsidRPr="003806FC" w:rsidRDefault="00EF3B50" w:rsidP="00EF3B50">
            <w:pPr>
              <w:pStyle w:val="Level1Body"/>
              <w:rPr>
                <w:sz w:val="20"/>
              </w:rPr>
            </w:pPr>
            <w:r w:rsidRPr="003806FC">
              <w:rPr>
                <w:sz w:val="20"/>
              </w:rPr>
              <w:t>These activities are associated with Task 7.</w:t>
            </w:r>
          </w:p>
          <w:p w14:paraId="12C9A5C2" w14:textId="77777777" w:rsidR="000439C0" w:rsidRPr="003806FC" w:rsidRDefault="000439C0" w:rsidP="000439C0">
            <w:pPr>
              <w:pStyle w:val="Level1Body"/>
              <w:rPr>
                <w:rFonts w:cs="Arial"/>
                <w:sz w:val="20"/>
              </w:rPr>
            </w:pPr>
          </w:p>
        </w:tc>
      </w:tr>
      <w:tr w:rsidR="000439C0" w:rsidRPr="00661946" w14:paraId="7636008F" w14:textId="77777777" w:rsidTr="00B65288">
        <w:tc>
          <w:tcPr>
            <w:tcW w:w="1017" w:type="dxa"/>
            <w:shd w:val="clear" w:color="auto" w:fill="auto"/>
          </w:tcPr>
          <w:p w14:paraId="7127CCCC" w14:textId="4735FB52" w:rsidR="000439C0" w:rsidRDefault="000439C0" w:rsidP="000439C0">
            <w:pPr>
              <w:pStyle w:val="Level1Body"/>
              <w:rPr>
                <w:sz w:val="20"/>
              </w:rPr>
            </w:pPr>
            <w:r>
              <w:rPr>
                <w:sz w:val="20"/>
              </w:rPr>
              <w:t>25.</w:t>
            </w:r>
          </w:p>
        </w:tc>
        <w:tc>
          <w:tcPr>
            <w:tcW w:w="1139" w:type="dxa"/>
            <w:shd w:val="clear" w:color="auto" w:fill="auto"/>
          </w:tcPr>
          <w:p w14:paraId="1EE8973C" w14:textId="229333AC" w:rsidR="000439C0" w:rsidRPr="00E752AE" w:rsidRDefault="000439C0" w:rsidP="000439C0">
            <w:pPr>
              <w:pStyle w:val="Level1Body"/>
              <w:rPr>
                <w:rFonts w:cs="Arial"/>
                <w:sz w:val="20"/>
              </w:rPr>
            </w:pPr>
            <w:r w:rsidRPr="00E752AE">
              <w:rPr>
                <w:rFonts w:cs="Arial"/>
                <w:sz w:val="20"/>
              </w:rPr>
              <w:t>V.F</w:t>
            </w:r>
          </w:p>
        </w:tc>
        <w:tc>
          <w:tcPr>
            <w:tcW w:w="928" w:type="dxa"/>
            <w:shd w:val="clear" w:color="auto" w:fill="auto"/>
          </w:tcPr>
          <w:p w14:paraId="5BFEACA4" w14:textId="04321F89" w:rsidR="000439C0" w:rsidRPr="00E752AE" w:rsidRDefault="000439C0" w:rsidP="000439C0">
            <w:pPr>
              <w:pStyle w:val="Level1Body"/>
              <w:rPr>
                <w:rFonts w:cs="Arial"/>
                <w:sz w:val="20"/>
              </w:rPr>
            </w:pPr>
            <w:r w:rsidRPr="00E752AE">
              <w:rPr>
                <w:rFonts w:cs="Arial"/>
                <w:sz w:val="20"/>
              </w:rPr>
              <w:t>30</w:t>
            </w:r>
          </w:p>
        </w:tc>
        <w:tc>
          <w:tcPr>
            <w:tcW w:w="3301" w:type="dxa"/>
            <w:shd w:val="clear" w:color="auto" w:fill="auto"/>
          </w:tcPr>
          <w:p w14:paraId="5431F33B" w14:textId="53F2718B" w:rsidR="000439C0" w:rsidRPr="003806FC" w:rsidRDefault="000439C0" w:rsidP="000439C0">
            <w:pPr>
              <w:pStyle w:val="Level1Body"/>
              <w:rPr>
                <w:rFonts w:cs="Arial"/>
                <w:sz w:val="20"/>
              </w:rPr>
            </w:pPr>
            <w:r w:rsidRPr="003806FC">
              <w:rPr>
                <w:rFonts w:cs="Arial"/>
                <w:sz w:val="20"/>
              </w:rPr>
              <w:t>The second bullet asks for detail on the tons of MSW/C&amp;D generated per material type and source in the state as a result of the grant (e.g., plastic and food waste). Please clarify what is expected here. This grant will not result in the generation of any material. Are evaluating the results of a different grant?</w:t>
            </w:r>
          </w:p>
        </w:tc>
        <w:tc>
          <w:tcPr>
            <w:tcW w:w="2965" w:type="dxa"/>
            <w:shd w:val="clear" w:color="auto" w:fill="auto"/>
          </w:tcPr>
          <w:p w14:paraId="1B4D0E9B" w14:textId="3007C77B" w:rsidR="000439C0" w:rsidRPr="003806FC" w:rsidRDefault="00A85CAA" w:rsidP="000439C0">
            <w:pPr>
              <w:pStyle w:val="Level1Body"/>
              <w:rPr>
                <w:rFonts w:cs="Arial"/>
                <w:sz w:val="20"/>
              </w:rPr>
            </w:pPr>
            <w:r w:rsidRPr="003806FC">
              <w:rPr>
                <w:sz w:val="20"/>
              </w:rPr>
              <w:t>T</w:t>
            </w:r>
            <w:r w:rsidR="00EF3B50" w:rsidRPr="003806FC">
              <w:rPr>
                <w:sz w:val="20"/>
              </w:rPr>
              <w:t xml:space="preserve">his study is </w:t>
            </w:r>
            <w:r w:rsidRPr="003806FC">
              <w:rPr>
                <w:sz w:val="20"/>
              </w:rPr>
              <w:t xml:space="preserve">intended to </w:t>
            </w:r>
            <w:r w:rsidR="00EF3B50" w:rsidRPr="003806FC">
              <w:rPr>
                <w:sz w:val="20"/>
              </w:rPr>
              <w:t xml:space="preserve">follow-up on the previous </w:t>
            </w:r>
            <w:r w:rsidR="00361694">
              <w:rPr>
                <w:sz w:val="20"/>
              </w:rPr>
              <w:t xml:space="preserve">2009 </w:t>
            </w:r>
            <w:r w:rsidR="00EF3B50" w:rsidRPr="003806FC">
              <w:rPr>
                <w:sz w:val="20"/>
              </w:rPr>
              <w:t xml:space="preserve">study and make an apples-to-apples </w:t>
            </w:r>
            <w:r w:rsidRPr="003806FC">
              <w:rPr>
                <w:sz w:val="20"/>
              </w:rPr>
              <w:t xml:space="preserve">comparison and includes visually inspecting, quantifying, hand sorting, and weighing waste streams at the participating eight sites (characterizing). Waste is not generated through this grant. </w:t>
            </w:r>
          </w:p>
        </w:tc>
      </w:tr>
      <w:tr w:rsidR="000439C0" w:rsidRPr="00661946" w14:paraId="28F2AD21" w14:textId="77777777" w:rsidTr="00B65288">
        <w:tc>
          <w:tcPr>
            <w:tcW w:w="1017" w:type="dxa"/>
            <w:shd w:val="clear" w:color="auto" w:fill="auto"/>
          </w:tcPr>
          <w:p w14:paraId="237B0BB4" w14:textId="1F942F8B" w:rsidR="000439C0" w:rsidRDefault="000439C0" w:rsidP="000439C0">
            <w:pPr>
              <w:pStyle w:val="Level1Body"/>
              <w:rPr>
                <w:sz w:val="20"/>
              </w:rPr>
            </w:pPr>
            <w:r>
              <w:rPr>
                <w:sz w:val="20"/>
              </w:rPr>
              <w:lastRenderedPageBreak/>
              <w:t>26.</w:t>
            </w:r>
          </w:p>
        </w:tc>
        <w:tc>
          <w:tcPr>
            <w:tcW w:w="1139" w:type="dxa"/>
            <w:shd w:val="clear" w:color="auto" w:fill="auto"/>
          </w:tcPr>
          <w:p w14:paraId="427CC412" w14:textId="518FAF69" w:rsidR="000439C0" w:rsidRPr="00E752AE" w:rsidRDefault="000439C0" w:rsidP="000439C0">
            <w:pPr>
              <w:pStyle w:val="Level1Body"/>
              <w:rPr>
                <w:rFonts w:cs="Arial"/>
                <w:sz w:val="20"/>
              </w:rPr>
            </w:pPr>
            <w:r w:rsidRPr="00E752AE">
              <w:rPr>
                <w:rFonts w:cs="Arial"/>
                <w:sz w:val="20"/>
              </w:rPr>
              <w:t>V.F</w:t>
            </w:r>
          </w:p>
        </w:tc>
        <w:tc>
          <w:tcPr>
            <w:tcW w:w="928" w:type="dxa"/>
            <w:shd w:val="clear" w:color="auto" w:fill="auto"/>
          </w:tcPr>
          <w:p w14:paraId="477AAB8C" w14:textId="10494323" w:rsidR="000439C0" w:rsidRPr="00E752AE" w:rsidRDefault="000439C0" w:rsidP="000439C0">
            <w:pPr>
              <w:pStyle w:val="Level1Body"/>
              <w:rPr>
                <w:rFonts w:cs="Arial"/>
                <w:sz w:val="20"/>
              </w:rPr>
            </w:pPr>
            <w:r w:rsidRPr="00E752AE">
              <w:rPr>
                <w:rFonts w:cs="Arial"/>
                <w:sz w:val="20"/>
              </w:rPr>
              <w:t>30</w:t>
            </w:r>
          </w:p>
        </w:tc>
        <w:tc>
          <w:tcPr>
            <w:tcW w:w="3301" w:type="dxa"/>
            <w:shd w:val="clear" w:color="auto" w:fill="auto"/>
          </w:tcPr>
          <w:p w14:paraId="4813FEDD" w14:textId="65A15015" w:rsidR="000439C0" w:rsidRPr="003806FC" w:rsidRDefault="000439C0" w:rsidP="000439C0">
            <w:pPr>
              <w:pStyle w:val="Level1Body"/>
              <w:rPr>
                <w:rFonts w:cs="Arial"/>
                <w:sz w:val="20"/>
              </w:rPr>
            </w:pPr>
            <w:r w:rsidRPr="003806FC">
              <w:rPr>
                <w:rFonts w:cs="Arial"/>
                <w:sz w:val="20"/>
              </w:rPr>
              <w:t>The third bullet asks for detail on the GHGs reduced (in MTCO2e) from collection, recycling, composting, or management via other management pathways in the state. Please clarify if this analysis is desired. Does the state have information regarding the quantity of material handled via recycling, composting, or other management pathways?</w:t>
            </w:r>
          </w:p>
        </w:tc>
        <w:tc>
          <w:tcPr>
            <w:tcW w:w="2965" w:type="dxa"/>
            <w:shd w:val="clear" w:color="auto" w:fill="auto"/>
          </w:tcPr>
          <w:p w14:paraId="4225386E" w14:textId="2CA7DF66" w:rsidR="000439C0" w:rsidRPr="003806FC" w:rsidRDefault="00A85CAA" w:rsidP="000439C0">
            <w:pPr>
              <w:pStyle w:val="Level1Body"/>
              <w:rPr>
                <w:rFonts w:cs="Arial"/>
                <w:sz w:val="20"/>
              </w:rPr>
            </w:pPr>
            <w:r w:rsidRPr="003806FC">
              <w:rPr>
                <w:sz w:val="20"/>
              </w:rPr>
              <w:t xml:space="preserve">NDEE expects the contractor to gather this information through available resources </w:t>
            </w:r>
            <w:r w:rsidR="00D84192">
              <w:rPr>
                <w:sz w:val="20"/>
              </w:rPr>
              <w:t>,</w:t>
            </w:r>
            <w:r w:rsidR="003806FC" w:rsidRPr="003806FC">
              <w:rPr>
                <w:sz w:val="20"/>
              </w:rPr>
              <w:t>organizations, and publications.</w:t>
            </w:r>
            <w:r w:rsidRPr="003806FC">
              <w:rPr>
                <w:sz w:val="20"/>
              </w:rPr>
              <w:t xml:space="preserve"> This study should include an </w:t>
            </w:r>
            <w:r w:rsidRPr="00224559">
              <w:rPr>
                <w:sz w:val="20"/>
              </w:rPr>
              <w:t>estimate</w:t>
            </w:r>
            <w:r w:rsidRPr="003806FC">
              <w:rPr>
                <w:sz w:val="20"/>
              </w:rPr>
              <w:t xml:space="preserve"> of materials following other waste management pathways to the greatest extent possible  to support the analysis of and recommendations  for  all of Nebraska’s waste streams as part of Task 7.</w:t>
            </w:r>
          </w:p>
        </w:tc>
      </w:tr>
    </w:tbl>
    <w:p w14:paraId="6D7AD4D2" w14:textId="77777777" w:rsidR="000E1E41" w:rsidRPr="000E1E41" w:rsidRDefault="000E1E41" w:rsidP="000E1E41">
      <w:pPr>
        <w:widowControl/>
        <w:spacing w:before="0" w:line="240" w:lineRule="atLeast"/>
        <w:jc w:val="both"/>
        <w:rPr>
          <w:rFonts w:ascii="Arial Narrow" w:hAnsi="Arial Narrow"/>
        </w:rPr>
      </w:pPr>
    </w:p>
    <w:p w14:paraId="1C435B4D" w14:textId="77777777" w:rsidR="00FB04DC" w:rsidRPr="00FB04DC" w:rsidRDefault="00FB04DC" w:rsidP="00FB04DC">
      <w:pPr>
        <w:pStyle w:val="Level1Body"/>
      </w:pPr>
    </w:p>
    <w:p w14:paraId="5F1258BC" w14:textId="77777777" w:rsidR="00565F30" w:rsidRDefault="00565F30" w:rsidP="00565F30">
      <w:pPr>
        <w:pStyle w:val="Level1Body"/>
      </w:pPr>
      <w:r w:rsidRPr="00BD5697">
        <w:t xml:space="preserve">This addendum will become part of the </w:t>
      </w:r>
      <w:r w:rsidR="00766C6A">
        <w:t>Request for Proposal</w:t>
      </w:r>
      <w:r w:rsidRPr="00BD5697">
        <w:t xml:space="preserve"> and </w:t>
      </w:r>
      <w:bookmarkStart w:id="3" w:name="a8"/>
      <w:r w:rsidRPr="00BD5697">
        <w:t>should</w:t>
      </w:r>
      <w:bookmarkEnd w:id="3"/>
      <w:r w:rsidRPr="00BD5697">
        <w:t xml:space="preserve"> be </w:t>
      </w:r>
      <w:bookmarkStart w:id="4" w:name="a9"/>
      <w:r w:rsidRPr="00BD5697">
        <w:t>acknowledged</w:t>
      </w:r>
      <w:bookmarkEnd w:id="4"/>
      <w:r w:rsidRPr="00BD5697">
        <w:t xml:space="preserve"> with the </w:t>
      </w:r>
      <w:r w:rsidR="00766C6A">
        <w:t>Request for Proposal</w:t>
      </w:r>
      <w:r w:rsidR="004152A3">
        <w:t xml:space="preserve"> response. </w:t>
      </w:r>
    </w:p>
    <w:p w14:paraId="5DE3143D" w14:textId="083CCFB7" w:rsidR="00565F30" w:rsidRPr="00BD5697" w:rsidRDefault="00565F30" w:rsidP="00565F30">
      <w:pPr>
        <w:pStyle w:val="Level1Body"/>
        <w:sectPr w:rsidR="00565F30" w:rsidRPr="00BD5697" w:rsidSect="000B1D72">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6B8C503C" w14:textId="77777777" w:rsidR="00FB04DC" w:rsidRPr="00FB04DC" w:rsidRDefault="00FB04DC" w:rsidP="00FB04DC">
      <w:pPr>
        <w:pStyle w:val="Level1Body"/>
      </w:pPr>
    </w:p>
    <w:p w14:paraId="00EEF31B" w14:textId="77777777" w:rsidR="00C35F83" w:rsidRPr="00BD5697" w:rsidRDefault="00C35F83" w:rsidP="00550FC8">
      <w:pPr>
        <w:pStyle w:val="Level1Body"/>
      </w:pPr>
    </w:p>
    <w:sectPr w:rsidR="00C35F83" w:rsidRPr="00BD5697">
      <w:footerReference w:type="default" r:id="rId15"/>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8B77" w14:textId="77777777" w:rsidR="001E7F55" w:rsidRDefault="001E7F55">
      <w:r>
        <w:separator/>
      </w:r>
    </w:p>
  </w:endnote>
  <w:endnote w:type="continuationSeparator" w:id="0">
    <w:p w14:paraId="735343A2" w14:textId="77777777" w:rsidR="001E7F55" w:rsidRDefault="001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2E6A" w14:textId="77777777" w:rsidR="001E1A5F" w:rsidRDefault="001E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8814" w14:textId="77777777" w:rsidR="00156635" w:rsidRDefault="00156635" w:rsidP="00374F2D">
    <w:pPr>
      <w:pStyle w:val="Foote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E47A" w14:textId="77777777" w:rsidR="001E1A5F" w:rsidRDefault="001E1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5002" w14:textId="77777777"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F98E" w14:textId="77777777"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1F6C28">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1446" w14:textId="77777777" w:rsidR="001E7F55" w:rsidRDefault="001E7F55">
      <w:r>
        <w:separator/>
      </w:r>
    </w:p>
  </w:footnote>
  <w:footnote w:type="continuationSeparator" w:id="0">
    <w:p w14:paraId="2DA160DE" w14:textId="77777777" w:rsidR="001E7F55" w:rsidRDefault="001E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026A" w14:textId="77777777" w:rsidR="001E1A5F" w:rsidRDefault="001E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6799" w14:textId="288F4E09" w:rsidR="00156635" w:rsidRDefault="00156635" w:rsidP="00374F2D">
    <w:pPr>
      <w:pStyle w:val="Header"/>
      <w:tabs>
        <w:tab w:val="clear" w:pos="4320"/>
        <w:tab w:val="clear" w:pos="8640"/>
        <w:tab w:val="left" w:pos="412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B62A" w14:textId="77777777" w:rsidR="001E1A5F" w:rsidRDefault="001E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hybridMultilevel"/>
    <w:tmpl w:val="4E5A26C8"/>
    <w:lvl w:ilvl="0" w:tplc="C3426208">
      <w:start w:val="1"/>
      <w:numFmt w:val="decimal"/>
      <w:pStyle w:val="Level1"/>
      <w:lvlText w:val="%1."/>
      <w:lvlJc w:val="left"/>
      <w:pPr>
        <w:tabs>
          <w:tab w:val="num" w:pos="504"/>
        </w:tabs>
        <w:ind w:left="504" w:hanging="504"/>
      </w:pPr>
      <w:rPr>
        <w:rFonts w:ascii="Arial" w:hAnsi="Arial" w:hint="default"/>
        <w:b/>
        <w:i w:val="0"/>
        <w:color w:val="auto"/>
        <w:sz w:val="22"/>
      </w:rPr>
    </w:lvl>
    <w:lvl w:ilvl="1" w:tplc="63D07EA0">
      <w:start w:val="1"/>
      <w:numFmt w:val="bullet"/>
      <w:lvlText w:val=""/>
      <w:lvlJc w:val="left"/>
      <w:pPr>
        <w:tabs>
          <w:tab w:val="num" w:pos="792"/>
        </w:tabs>
        <w:ind w:left="792" w:hanging="360"/>
      </w:pPr>
      <w:rPr>
        <w:rFonts w:ascii="Symbol" w:hAnsi="Symbol" w:hint="default"/>
      </w:rPr>
    </w:lvl>
    <w:lvl w:ilvl="2" w:tplc="48C4DB96" w:tentative="1">
      <w:start w:val="1"/>
      <w:numFmt w:val="lowerRoman"/>
      <w:lvlText w:val="%3."/>
      <w:lvlJc w:val="right"/>
      <w:pPr>
        <w:tabs>
          <w:tab w:val="num" w:pos="2160"/>
        </w:tabs>
        <w:ind w:left="2160" w:hanging="180"/>
      </w:pPr>
    </w:lvl>
    <w:lvl w:ilvl="3" w:tplc="BF686AB4" w:tentative="1">
      <w:start w:val="1"/>
      <w:numFmt w:val="decimal"/>
      <w:lvlText w:val="%4."/>
      <w:lvlJc w:val="left"/>
      <w:pPr>
        <w:tabs>
          <w:tab w:val="num" w:pos="2880"/>
        </w:tabs>
        <w:ind w:left="2880" w:hanging="360"/>
      </w:pPr>
    </w:lvl>
    <w:lvl w:ilvl="4" w:tplc="E03CE972" w:tentative="1">
      <w:start w:val="1"/>
      <w:numFmt w:val="lowerLetter"/>
      <w:lvlText w:val="%5."/>
      <w:lvlJc w:val="left"/>
      <w:pPr>
        <w:tabs>
          <w:tab w:val="num" w:pos="3600"/>
        </w:tabs>
        <w:ind w:left="3600" w:hanging="360"/>
      </w:pPr>
    </w:lvl>
    <w:lvl w:ilvl="5" w:tplc="4B4C32A4" w:tentative="1">
      <w:start w:val="1"/>
      <w:numFmt w:val="lowerRoman"/>
      <w:lvlText w:val="%6."/>
      <w:lvlJc w:val="right"/>
      <w:pPr>
        <w:tabs>
          <w:tab w:val="num" w:pos="4320"/>
        </w:tabs>
        <w:ind w:left="4320" w:hanging="180"/>
      </w:pPr>
    </w:lvl>
    <w:lvl w:ilvl="6" w:tplc="08BEBA2C" w:tentative="1">
      <w:start w:val="1"/>
      <w:numFmt w:val="decimal"/>
      <w:lvlText w:val="%7."/>
      <w:lvlJc w:val="left"/>
      <w:pPr>
        <w:tabs>
          <w:tab w:val="num" w:pos="5040"/>
        </w:tabs>
        <w:ind w:left="5040" w:hanging="360"/>
      </w:pPr>
    </w:lvl>
    <w:lvl w:ilvl="7" w:tplc="CCB6001C" w:tentative="1">
      <w:start w:val="1"/>
      <w:numFmt w:val="lowerLetter"/>
      <w:lvlText w:val="%8."/>
      <w:lvlJc w:val="left"/>
      <w:pPr>
        <w:tabs>
          <w:tab w:val="num" w:pos="5760"/>
        </w:tabs>
        <w:ind w:left="5760" w:hanging="360"/>
      </w:pPr>
    </w:lvl>
    <w:lvl w:ilvl="8" w:tplc="9B0C992E" w:tentative="1">
      <w:start w:val="1"/>
      <w:numFmt w:val="lowerRoman"/>
      <w:lvlText w:val="%9."/>
      <w:lvlJc w:val="right"/>
      <w:pPr>
        <w:tabs>
          <w:tab w:val="num" w:pos="6480"/>
        </w:tabs>
        <w:ind w:left="6480" w:hanging="180"/>
      </w:pPr>
    </w:lvl>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70E6F09"/>
    <w:multiLevelType w:val="hybridMultilevel"/>
    <w:tmpl w:val="E0D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5926BA1"/>
    <w:multiLevelType w:val="hybridMultilevel"/>
    <w:tmpl w:val="78AC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D0A02"/>
    <w:multiLevelType w:val="hybridMultilevel"/>
    <w:tmpl w:val="24D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438A4C19"/>
    <w:multiLevelType w:val="hybridMultilevel"/>
    <w:tmpl w:val="47169E0E"/>
    <w:lvl w:ilvl="0" w:tplc="03784E1A">
      <w:start w:val="1"/>
      <w:numFmt w:val="decimal"/>
      <w:lvlText w:val="%1."/>
      <w:lvlJc w:val="left"/>
      <w:pPr>
        <w:tabs>
          <w:tab w:val="num" w:pos="360"/>
        </w:tabs>
        <w:ind w:left="360" w:hanging="360"/>
      </w:pPr>
      <w:rPr>
        <w:rFonts w:hint="default"/>
      </w:rPr>
    </w:lvl>
    <w:lvl w:ilvl="1" w:tplc="BFC21BF0" w:tentative="1">
      <w:start w:val="1"/>
      <w:numFmt w:val="lowerLetter"/>
      <w:lvlText w:val="%2."/>
      <w:lvlJc w:val="left"/>
      <w:pPr>
        <w:tabs>
          <w:tab w:val="num" w:pos="1440"/>
        </w:tabs>
        <w:ind w:left="1440" w:hanging="360"/>
      </w:pPr>
    </w:lvl>
    <w:lvl w:ilvl="2" w:tplc="3E56FE44" w:tentative="1">
      <w:start w:val="1"/>
      <w:numFmt w:val="lowerRoman"/>
      <w:lvlText w:val="%3."/>
      <w:lvlJc w:val="right"/>
      <w:pPr>
        <w:tabs>
          <w:tab w:val="num" w:pos="2160"/>
        </w:tabs>
        <w:ind w:left="2160" w:hanging="180"/>
      </w:pPr>
    </w:lvl>
    <w:lvl w:ilvl="3" w:tplc="193685B4" w:tentative="1">
      <w:start w:val="1"/>
      <w:numFmt w:val="decimal"/>
      <w:lvlText w:val="%4."/>
      <w:lvlJc w:val="left"/>
      <w:pPr>
        <w:tabs>
          <w:tab w:val="num" w:pos="2880"/>
        </w:tabs>
        <w:ind w:left="2880" w:hanging="360"/>
      </w:pPr>
    </w:lvl>
    <w:lvl w:ilvl="4" w:tplc="D9DEB6F2" w:tentative="1">
      <w:start w:val="1"/>
      <w:numFmt w:val="lowerLetter"/>
      <w:lvlText w:val="%5."/>
      <w:lvlJc w:val="left"/>
      <w:pPr>
        <w:tabs>
          <w:tab w:val="num" w:pos="3600"/>
        </w:tabs>
        <w:ind w:left="3600" w:hanging="360"/>
      </w:pPr>
    </w:lvl>
    <w:lvl w:ilvl="5" w:tplc="FA343184" w:tentative="1">
      <w:start w:val="1"/>
      <w:numFmt w:val="lowerRoman"/>
      <w:lvlText w:val="%6."/>
      <w:lvlJc w:val="right"/>
      <w:pPr>
        <w:tabs>
          <w:tab w:val="num" w:pos="4320"/>
        </w:tabs>
        <w:ind w:left="4320" w:hanging="180"/>
      </w:pPr>
    </w:lvl>
    <w:lvl w:ilvl="6" w:tplc="256027D8" w:tentative="1">
      <w:start w:val="1"/>
      <w:numFmt w:val="decimal"/>
      <w:lvlText w:val="%7."/>
      <w:lvlJc w:val="left"/>
      <w:pPr>
        <w:tabs>
          <w:tab w:val="num" w:pos="5040"/>
        </w:tabs>
        <w:ind w:left="5040" w:hanging="360"/>
      </w:pPr>
    </w:lvl>
    <w:lvl w:ilvl="7" w:tplc="CF9C0E94" w:tentative="1">
      <w:start w:val="1"/>
      <w:numFmt w:val="lowerLetter"/>
      <w:lvlText w:val="%8."/>
      <w:lvlJc w:val="left"/>
      <w:pPr>
        <w:tabs>
          <w:tab w:val="num" w:pos="5760"/>
        </w:tabs>
        <w:ind w:left="5760" w:hanging="360"/>
      </w:pPr>
    </w:lvl>
    <w:lvl w:ilvl="8" w:tplc="BAD04EA8" w:tentative="1">
      <w:start w:val="1"/>
      <w:numFmt w:val="lowerRoman"/>
      <w:lvlText w:val="%9."/>
      <w:lvlJc w:val="right"/>
      <w:pPr>
        <w:tabs>
          <w:tab w:val="num" w:pos="6480"/>
        </w:tabs>
        <w:ind w:left="6480" w:hanging="180"/>
      </w:pPr>
    </w:lvl>
  </w:abstractNum>
  <w:abstractNum w:abstractNumId="27" w15:restartNumberingAfterBreak="0">
    <w:nsid w:val="44A541F7"/>
    <w:multiLevelType w:val="hybridMultilevel"/>
    <w:tmpl w:val="BB683352"/>
    <w:lvl w:ilvl="0" w:tplc="A144199E">
      <w:start w:val="1"/>
      <w:numFmt w:val="decimal"/>
      <w:lvlText w:val="%1."/>
      <w:lvlJc w:val="left"/>
      <w:pPr>
        <w:tabs>
          <w:tab w:val="num" w:pos="720"/>
        </w:tabs>
        <w:ind w:left="720" w:hanging="360"/>
      </w:pPr>
    </w:lvl>
    <w:lvl w:ilvl="1" w:tplc="21B2EBAE" w:tentative="1">
      <w:start w:val="1"/>
      <w:numFmt w:val="lowerLetter"/>
      <w:lvlText w:val="%2."/>
      <w:lvlJc w:val="left"/>
      <w:pPr>
        <w:tabs>
          <w:tab w:val="num" w:pos="1440"/>
        </w:tabs>
        <w:ind w:left="1440" w:hanging="360"/>
      </w:pPr>
    </w:lvl>
    <w:lvl w:ilvl="2" w:tplc="155CE4F0" w:tentative="1">
      <w:start w:val="1"/>
      <w:numFmt w:val="lowerRoman"/>
      <w:lvlText w:val="%3."/>
      <w:lvlJc w:val="right"/>
      <w:pPr>
        <w:tabs>
          <w:tab w:val="num" w:pos="2160"/>
        </w:tabs>
        <w:ind w:left="2160" w:hanging="180"/>
      </w:pPr>
    </w:lvl>
    <w:lvl w:ilvl="3" w:tplc="7E724B8A" w:tentative="1">
      <w:start w:val="1"/>
      <w:numFmt w:val="decimal"/>
      <w:lvlText w:val="%4."/>
      <w:lvlJc w:val="left"/>
      <w:pPr>
        <w:tabs>
          <w:tab w:val="num" w:pos="2880"/>
        </w:tabs>
        <w:ind w:left="2880" w:hanging="360"/>
      </w:pPr>
    </w:lvl>
    <w:lvl w:ilvl="4" w:tplc="6F0A50DE" w:tentative="1">
      <w:start w:val="1"/>
      <w:numFmt w:val="lowerLetter"/>
      <w:lvlText w:val="%5."/>
      <w:lvlJc w:val="left"/>
      <w:pPr>
        <w:tabs>
          <w:tab w:val="num" w:pos="3600"/>
        </w:tabs>
        <w:ind w:left="3600" w:hanging="360"/>
      </w:pPr>
    </w:lvl>
    <w:lvl w:ilvl="5" w:tplc="ED240390" w:tentative="1">
      <w:start w:val="1"/>
      <w:numFmt w:val="lowerRoman"/>
      <w:lvlText w:val="%6."/>
      <w:lvlJc w:val="right"/>
      <w:pPr>
        <w:tabs>
          <w:tab w:val="num" w:pos="4320"/>
        </w:tabs>
        <w:ind w:left="4320" w:hanging="180"/>
      </w:pPr>
    </w:lvl>
    <w:lvl w:ilvl="6" w:tplc="E2B8427A" w:tentative="1">
      <w:start w:val="1"/>
      <w:numFmt w:val="decimal"/>
      <w:lvlText w:val="%7."/>
      <w:lvlJc w:val="left"/>
      <w:pPr>
        <w:tabs>
          <w:tab w:val="num" w:pos="5040"/>
        </w:tabs>
        <w:ind w:left="5040" w:hanging="360"/>
      </w:pPr>
    </w:lvl>
    <w:lvl w:ilvl="7" w:tplc="D634450E" w:tentative="1">
      <w:start w:val="1"/>
      <w:numFmt w:val="lowerLetter"/>
      <w:lvlText w:val="%8."/>
      <w:lvlJc w:val="left"/>
      <w:pPr>
        <w:tabs>
          <w:tab w:val="num" w:pos="5760"/>
        </w:tabs>
        <w:ind w:left="5760" w:hanging="360"/>
      </w:pPr>
    </w:lvl>
    <w:lvl w:ilvl="8" w:tplc="ACD84506" w:tentative="1">
      <w:start w:val="1"/>
      <w:numFmt w:val="lowerRoman"/>
      <w:lvlText w:val="%9."/>
      <w:lvlJc w:val="right"/>
      <w:pPr>
        <w:tabs>
          <w:tab w:val="num" w:pos="6480"/>
        </w:tabs>
        <w:ind w:left="6480" w:hanging="180"/>
      </w:pPr>
    </w:lvl>
  </w:abstractNum>
  <w:abstractNum w:abstractNumId="28"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7E323D1"/>
    <w:multiLevelType w:val="hybridMultilevel"/>
    <w:tmpl w:val="930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1" w15:restartNumberingAfterBreak="0">
    <w:nsid w:val="55F1555B"/>
    <w:multiLevelType w:val="multilevel"/>
    <w:tmpl w:val="E3D0440C"/>
    <w:numStyleLink w:val="SchedofEvents-Numbered"/>
  </w:abstractNum>
  <w:abstractNum w:abstractNumId="32" w15:restartNumberingAfterBreak="0">
    <w:nsid w:val="5BC42A96"/>
    <w:multiLevelType w:val="hybridMultilevel"/>
    <w:tmpl w:val="59FCB356"/>
    <w:lvl w:ilvl="0" w:tplc="62FE453C">
      <w:start w:val="1"/>
      <w:numFmt w:val="bullet"/>
      <w:lvlText w:val=""/>
      <w:lvlJc w:val="left"/>
      <w:pPr>
        <w:tabs>
          <w:tab w:val="num" w:pos="432"/>
        </w:tabs>
        <w:ind w:left="432" w:hanging="432"/>
      </w:pPr>
      <w:rPr>
        <w:rFonts w:ascii="Symbol" w:hAnsi="Symbol" w:hint="default"/>
      </w:rPr>
    </w:lvl>
    <w:lvl w:ilvl="1" w:tplc="917854E6" w:tentative="1">
      <w:start w:val="1"/>
      <w:numFmt w:val="lowerLetter"/>
      <w:lvlText w:val="%2."/>
      <w:lvlJc w:val="left"/>
      <w:pPr>
        <w:tabs>
          <w:tab w:val="num" w:pos="1440"/>
        </w:tabs>
        <w:ind w:left="1440" w:hanging="360"/>
      </w:pPr>
    </w:lvl>
    <w:lvl w:ilvl="2" w:tplc="4C689DBA" w:tentative="1">
      <w:start w:val="1"/>
      <w:numFmt w:val="lowerRoman"/>
      <w:lvlText w:val="%3."/>
      <w:lvlJc w:val="right"/>
      <w:pPr>
        <w:tabs>
          <w:tab w:val="num" w:pos="2160"/>
        </w:tabs>
        <w:ind w:left="2160" w:hanging="180"/>
      </w:pPr>
    </w:lvl>
    <w:lvl w:ilvl="3" w:tplc="7C287658" w:tentative="1">
      <w:start w:val="1"/>
      <w:numFmt w:val="decimal"/>
      <w:lvlText w:val="%4."/>
      <w:lvlJc w:val="left"/>
      <w:pPr>
        <w:tabs>
          <w:tab w:val="num" w:pos="2880"/>
        </w:tabs>
        <w:ind w:left="2880" w:hanging="360"/>
      </w:pPr>
    </w:lvl>
    <w:lvl w:ilvl="4" w:tplc="6BEE0C26" w:tentative="1">
      <w:start w:val="1"/>
      <w:numFmt w:val="lowerLetter"/>
      <w:lvlText w:val="%5."/>
      <w:lvlJc w:val="left"/>
      <w:pPr>
        <w:tabs>
          <w:tab w:val="num" w:pos="3600"/>
        </w:tabs>
        <w:ind w:left="3600" w:hanging="360"/>
      </w:pPr>
    </w:lvl>
    <w:lvl w:ilvl="5" w:tplc="8F9CE7F4" w:tentative="1">
      <w:start w:val="1"/>
      <w:numFmt w:val="lowerRoman"/>
      <w:lvlText w:val="%6."/>
      <w:lvlJc w:val="right"/>
      <w:pPr>
        <w:tabs>
          <w:tab w:val="num" w:pos="4320"/>
        </w:tabs>
        <w:ind w:left="4320" w:hanging="180"/>
      </w:pPr>
    </w:lvl>
    <w:lvl w:ilvl="6" w:tplc="22DEE3AA" w:tentative="1">
      <w:start w:val="1"/>
      <w:numFmt w:val="decimal"/>
      <w:lvlText w:val="%7."/>
      <w:lvlJc w:val="left"/>
      <w:pPr>
        <w:tabs>
          <w:tab w:val="num" w:pos="5040"/>
        </w:tabs>
        <w:ind w:left="5040" w:hanging="360"/>
      </w:pPr>
    </w:lvl>
    <w:lvl w:ilvl="7" w:tplc="99385EA4" w:tentative="1">
      <w:start w:val="1"/>
      <w:numFmt w:val="lowerLetter"/>
      <w:lvlText w:val="%8."/>
      <w:lvlJc w:val="left"/>
      <w:pPr>
        <w:tabs>
          <w:tab w:val="num" w:pos="5760"/>
        </w:tabs>
        <w:ind w:left="5760" w:hanging="360"/>
      </w:pPr>
    </w:lvl>
    <w:lvl w:ilvl="8" w:tplc="1A6E6A22" w:tentative="1">
      <w:start w:val="1"/>
      <w:numFmt w:val="lowerRoman"/>
      <w:lvlText w:val="%9."/>
      <w:lvlJc w:val="right"/>
      <w:pPr>
        <w:tabs>
          <w:tab w:val="num" w:pos="6480"/>
        </w:tabs>
        <w:ind w:left="6480" w:hanging="180"/>
      </w:pPr>
    </w:lvl>
  </w:abstractNum>
  <w:abstractNum w:abstractNumId="33"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9D4368C"/>
    <w:multiLevelType w:val="multilevel"/>
    <w:tmpl w:val="E3D0440C"/>
    <w:numStyleLink w:val="SchedofEvents-Numbered"/>
  </w:abstractNum>
  <w:abstractNum w:abstractNumId="35"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8"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2104060483">
    <w:abstractNumId w:val="13"/>
  </w:num>
  <w:num w:numId="2" w16cid:durableId="781995077">
    <w:abstractNumId w:val="25"/>
  </w:num>
  <w:num w:numId="3" w16cid:durableId="728043120">
    <w:abstractNumId w:val="30"/>
  </w:num>
  <w:num w:numId="4" w16cid:durableId="1815566232">
    <w:abstractNumId w:val="11"/>
  </w:num>
  <w:num w:numId="5" w16cid:durableId="768504500">
    <w:abstractNumId w:val="33"/>
  </w:num>
  <w:num w:numId="6" w16cid:durableId="1782990598">
    <w:abstractNumId w:val="38"/>
  </w:num>
  <w:num w:numId="7" w16cid:durableId="370686156">
    <w:abstractNumId w:val="15"/>
  </w:num>
  <w:num w:numId="8" w16cid:durableId="155927943">
    <w:abstractNumId w:val="12"/>
  </w:num>
  <w:num w:numId="9" w16cid:durableId="359353399">
    <w:abstractNumId w:val="32"/>
  </w:num>
  <w:num w:numId="10" w16cid:durableId="519777568">
    <w:abstractNumId w:val="20"/>
  </w:num>
  <w:num w:numId="11" w16cid:durableId="1882130590">
    <w:abstractNumId w:val="16"/>
  </w:num>
  <w:num w:numId="12" w16cid:durableId="1073696793">
    <w:abstractNumId w:val="21"/>
  </w:num>
  <w:num w:numId="13" w16cid:durableId="454716590">
    <w:abstractNumId w:val="27"/>
  </w:num>
  <w:num w:numId="14" w16cid:durableId="1158031690">
    <w:abstractNumId w:val="36"/>
  </w:num>
  <w:num w:numId="15" w16cid:durableId="2109426065">
    <w:abstractNumId w:val="10"/>
  </w:num>
  <w:num w:numId="16" w16cid:durableId="912661672">
    <w:abstractNumId w:val="28"/>
  </w:num>
  <w:num w:numId="17" w16cid:durableId="97916292">
    <w:abstractNumId w:val="26"/>
  </w:num>
  <w:num w:numId="18" w16cid:durableId="261185523">
    <w:abstractNumId w:val="35"/>
  </w:num>
  <w:num w:numId="19" w16cid:durableId="818231171">
    <w:abstractNumId w:val="14"/>
  </w:num>
  <w:num w:numId="20" w16cid:durableId="1438328330">
    <w:abstractNumId w:val="34"/>
  </w:num>
  <w:num w:numId="21" w16cid:durableId="762188824">
    <w:abstractNumId w:val="31"/>
  </w:num>
  <w:num w:numId="22" w16cid:durableId="1675910880">
    <w:abstractNumId w:val="22"/>
  </w:num>
  <w:num w:numId="23" w16cid:durableId="1959481020">
    <w:abstractNumId w:val="37"/>
  </w:num>
  <w:num w:numId="24" w16cid:durableId="1251281302">
    <w:abstractNumId w:val="9"/>
  </w:num>
  <w:num w:numId="25" w16cid:durableId="271477164">
    <w:abstractNumId w:val="7"/>
  </w:num>
  <w:num w:numId="26" w16cid:durableId="2134782116">
    <w:abstractNumId w:val="6"/>
  </w:num>
  <w:num w:numId="27" w16cid:durableId="1481727664">
    <w:abstractNumId w:val="5"/>
  </w:num>
  <w:num w:numId="28" w16cid:durableId="1145388184">
    <w:abstractNumId w:val="4"/>
  </w:num>
  <w:num w:numId="29" w16cid:durableId="296960906">
    <w:abstractNumId w:val="8"/>
  </w:num>
  <w:num w:numId="30" w16cid:durableId="964386255">
    <w:abstractNumId w:val="3"/>
  </w:num>
  <w:num w:numId="31" w16cid:durableId="738135038">
    <w:abstractNumId w:val="2"/>
  </w:num>
  <w:num w:numId="32" w16cid:durableId="1891837673">
    <w:abstractNumId w:val="1"/>
  </w:num>
  <w:num w:numId="33" w16cid:durableId="1253315627">
    <w:abstractNumId w:val="0"/>
  </w:num>
  <w:num w:numId="34" w16cid:durableId="728960079">
    <w:abstractNumId w:val="17"/>
  </w:num>
  <w:num w:numId="35" w16cid:durableId="622687475">
    <w:abstractNumId w:val="17"/>
  </w:num>
  <w:num w:numId="36" w16cid:durableId="1834173696">
    <w:abstractNumId w:val="17"/>
  </w:num>
  <w:num w:numId="37" w16cid:durableId="1170944228">
    <w:abstractNumId w:val="17"/>
  </w:num>
  <w:num w:numId="38" w16cid:durableId="844050196">
    <w:abstractNumId w:val="17"/>
  </w:num>
  <w:num w:numId="39" w16cid:durableId="759642087">
    <w:abstractNumId w:val="17"/>
  </w:num>
  <w:num w:numId="40" w16cid:durableId="1125853298">
    <w:abstractNumId w:val="17"/>
  </w:num>
  <w:num w:numId="41" w16cid:durableId="987320533">
    <w:abstractNumId w:val="19"/>
  </w:num>
  <w:num w:numId="42" w16cid:durableId="1982540666">
    <w:abstractNumId w:val="14"/>
  </w:num>
  <w:num w:numId="43" w16cid:durableId="326636725">
    <w:abstractNumId w:val="12"/>
  </w:num>
  <w:num w:numId="44" w16cid:durableId="1569609727">
    <w:abstractNumId w:val="12"/>
  </w:num>
  <w:num w:numId="45" w16cid:durableId="1591426286">
    <w:abstractNumId w:val="29"/>
  </w:num>
  <w:num w:numId="46" w16cid:durableId="1853371857">
    <w:abstractNumId w:val="18"/>
  </w:num>
  <w:num w:numId="47" w16cid:durableId="2091081364">
    <w:abstractNumId w:val="24"/>
  </w:num>
  <w:num w:numId="48" w16cid:durableId="5735160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37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073E0"/>
    <w:rsid w:val="000133FE"/>
    <w:rsid w:val="00036E86"/>
    <w:rsid w:val="000439C0"/>
    <w:rsid w:val="00053790"/>
    <w:rsid w:val="00056F8A"/>
    <w:rsid w:val="00064352"/>
    <w:rsid w:val="000878CA"/>
    <w:rsid w:val="000B0940"/>
    <w:rsid w:val="000B1D72"/>
    <w:rsid w:val="000C5432"/>
    <w:rsid w:val="000C5DA1"/>
    <w:rsid w:val="000D69C3"/>
    <w:rsid w:val="000D79DE"/>
    <w:rsid w:val="000E1E41"/>
    <w:rsid w:val="001134F7"/>
    <w:rsid w:val="00134CCE"/>
    <w:rsid w:val="00156635"/>
    <w:rsid w:val="00156FB7"/>
    <w:rsid w:val="00182AD4"/>
    <w:rsid w:val="00184504"/>
    <w:rsid w:val="00195AFF"/>
    <w:rsid w:val="001A31C9"/>
    <w:rsid w:val="001A5FA3"/>
    <w:rsid w:val="001B7621"/>
    <w:rsid w:val="001C5FA2"/>
    <w:rsid w:val="001E1A5F"/>
    <w:rsid w:val="001E7F55"/>
    <w:rsid w:val="001F6C28"/>
    <w:rsid w:val="00210E59"/>
    <w:rsid w:val="00212CF9"/>
    <w:rsid w:val="00224559"/>
    <w:rsid w:val="0025668F"/>
    <w:rsid w:val="0026136F"/>
    <w:rsid w:val="00287610"/>
    <w:rsid w:val="002A0AF2"/>
    <w:rsid w:val="002B7E09"/>
    <w:rsid w:val="002C6BCA"/>
    <w:rsid w:val="002D71BD"/>
    <w:rsid w:val="002E4E3B"/>
    <w:rsid w:val="002F3F3E"/>
    <w:rsid w:val="002F5695"/>
    <w:rsid w:val="00301CB5"/>
    <w:rsid w:val="003041FA"/>
    <w:rsid w:val="003065B6"/>
    <w:rsid w:val="00307D7C"/>
    <w:rsid w:val="0031330E"/>
    <w:rsid w:val="00314B87"/>
    <w:rsid w:val="0031555B"/>
    <w:rsid w:val="00327A7A"/>
    <w:rsid w:val="00330F49"/>
    <w:rsid w:val="00345924"/>
    <w:rsid w:val="00361694"/>
    <w:rsid w:val="00374F2D"/>
    <w:rsid w:val="00376645"/>
    <w:rsid w:val="003806FC"/>
    <w:rsid w:val="003B1ED9"/>
    <w:rsid w:val="003C0E74"/>
    <w:rsid w:val="003C4D6F"/>
    <w:rsid w:val="003D5608"/>
    <w:rsid w:val="003E10DE"/>
    <w:rsid w:val="003E2B59"/>
    <w:rsid w:val="003E742C"/>
    <w:rsid w:val="003F3EB6"/>
    <w:rsid w:val="004152A3"/>
    <w:rsid w:val="00433F6F"/>
    <w:rsid w:val="00436FA9"/>
    <w:rsid w:val="00440C73"/>
    <w:rsid w:val="00446D8B"/>
    <w:rsid w:val="00461098"/>
    <w:rsid w:val="00491634"/>
    <w:rsid w:val="004926FD"/>
    <w:rsid w:val="00495C72"/>
    <w:rsid w:val="00495FBB"/>
    <w:rsid w:val="004A2E1A"/>
    <w:rsid w:val="004B2D9B"/>
    <w:rsid w:val="004E024C"/>
    <w:rsid w:val="00517539"/>
    <w:rsid w:val="005315D8"/>
    <w:rsid w:val="005374BA"/>
    <w:rsid w:val="00550FC8"/>
    <w:rsid w:val="005648E4"/>
    <w:rsid w:val="00565F30"/>
    <w:rsid w:val="0058191C"/>
    <w:rsid w:val="00626678"/>
    <w:rsid w:val="0065317C"/>
    <w:rsid w:val="00660231"/>
    <w:rsid w:val="00661946"/>
    <w:rsid w:val="00672EB5"/>
    <w:rsid w:val="006836C8"/>
    <w:rsid w:val="006B392D"/>
    <w:rsid w:val="006C0810"/>
    <w:rsid w:val="006E4E9D"/>
    <w:rsid w:val="007124F4"/>
    <w:rsid w:val="007237A1"/>
    <w:rsid w:val="00740947"/>
    <w:rsid w:val="00744C0B"/>
    <w:rsid w:val="007537EA"/>
    <w:rsid w:val="00754004"/>
    <w:rsid w:val="00766C6A"/>
    <w:rsid w:val="007766BB"/>
    <w:rsid w:val="00790BF6"/>
    <w:rsid w:val="007A6FAD"/>
    <w:rsid w:val="007B3922"/>
    <w:rsid w:val="007C187D"/>
    <w:rsid w:val="007E6FBB"/>
    <w:rsid w:val="00825B01"/>
    <w:rsid w:val="0086338A"/>
    <w:rsid w:val="0088613E"/>
    <w:rsid w:val="008909B1"/>
    <w:rsid w:val="00893183"/>
    <w:rsid w:val="008B1CA2"/>
    <w:rsid w:val="008D7015"/>
    <w:rsid w:val="0090088E"/>
    <w:rsid w:val="009028B1"/>
    <w:rsid w:val="00912AAA"/>
    <w:rsid w:val="00924317"/>
    <w:rsid w:val="009263A1"/>
    <w:rsid w:val="00926641"/>
    <w:rsid w:val="00927B54"/>
    <w:rsid w:val="0093111C"/>
    <w:rsid w:val="00944C93"/>
    <w:rsid w:val="00985593"/>
    <w:rsid w:val="00987AFA"/>
    <w:rsid w:val="00993D81"/>
    <w:rsid w:val="009A795A"/>
    <w:rsid w:val="009C14BA"/>
    <w:rsid w:val="009C6278"/>
    <w:rsid w:val="009D75E9"/>
    <w:rsid w:val="009E6820"/>
    <w:rsid w:val="009F49D3"/>
    <w:rsid w:val="00A01E94"/>
    <w:rsid w:val="00A23BDF"/>
    <w:rsid w:val="00A544AD"/>
    <w:rsid w:val="00A667BC"/>
    <w:rsid w:val="00A76F6A"/>
    <w:rsid w:val="00A85CAA"/>
    <w:rsid w:val="00AA0F1D"/>
    <w:rsid w:val="00AB1852"/>
    <w:rsid w:val="00AB214F"/>
    <w:rsid w:val="00AD5E4F"/>
    <w:rsid w:val="00B0437B"/>
    <w:rsid w:val="00B04380"/>
    <w:rsid w:val="00B061E4"/>
    <w:rsid w:val="00B14862"/>
    <w:rsid w:val="00B4087F"/>
    <w:rsid w:val="00B65288"/>
    <w:rsid w:val="00B6765A"/>
    <w:rsid w:val="00B832B2"/>
    <w:rsid w:val="00B83C14"/>
    <w:rsid w:val="00BB08D6"/>
    <w:rsid w:val="00BD5697"/>
    <w:rsid w:val="00BE5A1E"/>
    <w:rsid w:val="00BF3F37"/>
    <w:rsid w:val="00BF6232"/>
    <w:rsid w:val="00C262CC"/>
    <w:rsid w:val="00C2659A"/>
    <w:rsid w:val="00C317B5"/>
    <w:rsid w:val="00C35F83"/>
    <w:rsid w:val="00C4790E"/>
    <w:rsid w:val="00C54AAE"/>
    <w:rsid w:val="00C6472A"/>
    <w:rsid w:val="00C77B97"/>
    <w:rsid w:val="00C837AD"/>
    <w:rsid w:val="00C870C9"/>
    <w:rsid w:val="00CA670D"/>
    <w:rsid w:val="00CB1158"/>
    <w:rsid w:val="00CB1240"/>
    <w:rsid w:val="00CE7602"/>
    <w:rsid w:val="00CF09FD"/>
    <w:rsid w:val="00CF6745"/>
    <w:rsid w:val="00CF753A"/>
    <w:rsid w:val="00D06537"/>
    <w:rsid w:val="00D46BF6"/>
    <w:rsid w:val="00D5390D"/>
    <w:rsid w:val="00D60269"/>
    <w:rsid w:val="00D62871"/>
    <w:rsid w:val="00D645BC"/>
    <w:rsid w:val="00D75131"/>
    <w:rsid w:val="00D84192"/>
    <w:rsid w:val="00DA6407"/>
    <w:rsid w:val="00DA7CD3"/>
    <w:rsid w:val="00DB23F7"/>
    <w:rsid w:val="00DD21C4"/>
    <w:rsid w:val="00DD2DBC"/>
    <w:rsid w:val="00E10260"/>
    <w:rsid w:val="00E16298"/>
    <w:rsid w:val="00E22D6C"/>
    <w:rsid w:val="00E360DF"/>
    <w:rsid w:val="00E37B3E"/>
    <w:rsid w:val="00E4723E"/>
    <w:rsid w:val="00E73D9B"/>
    <w:rsid w:val="00E752AE"/>
    <w:rsid w:val="00E80044"/>
    <w:rsid w:val="00E85095"/>
    <w:rsid w:val="00E90ACA"/>
    <w:rsid w:val="00E92AC8"/>
    <w:rsid w:val="00EB5AF5"/>
    <w:rsid w:val="00EE7171"/>
    <w:rsid w:val="00EF3B50"/>
    <w:rsid w:val="00F102EA"/>
    <w:rsid w:val="00F12062"/>
    <w:rsid w:val="00F62487"/>
    <w:rsid w:val="00F71646"/>
    <w:rsid w:val="00F86176"/>
    <w:rsid w:val="00F91450"/>
    <w:rsid w:val="00FB04DC"/>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7B99065"/>
  <w15:chartTrackingRefBased/>
  <w15:docId w15:val="{9BA77835-1664-49AA-BFD7-F8E27A9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374BA"/>
  </w:style>
  <w:style w:type="paragraph" w:styleId="ListParagraph">
    <w:name w:val="List Paragraph"/>
    <w:basedOn w:val="Normal"/>
    <w:uiPriority w:val="34"/>
    <w:qFormat/>
    <w:rsid w:val="005374BA"/>
    <w:pPr>
      <w:widowControl/>
      <w:autoSpaceDE/>
      <w:autoSpaceDN/>
      <w:adjustRightInd/>
      <w:spacing w:before="0" w:after="160" w:line="259"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912AAA"/>
    <w:rPr>
      <w:rFonts w:ascii="Arial" w:hAnsi="Arial"/>
      <w:sz w:val="22"/>
      <w:szCs w:val="24"/>
    </w:rPr>
  </w:style>
  <w:style w:type="character" w:styleId="CommentReference">
    <w:name w:val="annotation reference"/>
    <w:basedOn w:val="DefaultParagraphFont"/>
    <w:rsid w:val="00912AAA"/>
    <w:rPr>
      <w:sz w:val="16"/>
      <w:szCs w:val="16"/>
    </w:rPr>
  </w:style>
  <w:style w:type="paragraph" w:styleId="CommentText">
    <w:name w:val="annotation text"/>
    <w:basedOn w:val="Normal"/>
    <w:link w:val="CommentTextChar"/>
    <w:rsid w:val="00912AAA"/>
    <w:rPr>
      <w:sz w:val="20"/>
      <w:szCs w:val="20"/>
    </w:rPr>
  </w:style>
  <w:style w:type="character" w:customStyle="1" w:styleId="CommentTextChar">
    <w:name w:val="Comment Text Char"/>
    <w:basedOn w:val="DefaultParagraphFont"/>
    <w:link w:val="CommentText"/>
    <w:rsid w:val="00912AAA"/>
    <w:rPr>
      <w:rFonts w:ascii="Arial" w:hAnsi="Arial"/>
    </w:rPr>
  </w:style>
  <w:style w:type="paragraph" w:styleId="CommentSubject">
    <w:name w:val="annotation subject"/>
    <w:basedOn w:val="CommentText"/>
    <w:next w:val="CommentText"/>
    <w:link w:val="CommentSubjectChar"/>
    <w:semiHidden/>
    <w:unhideWhenUsed/>
    <w:rsid w:val="00912AAA"/>
    <w:rPr>
      <w:b/>
      <w:bCs/>
    </w:rPr>
  </w:style>
  <w:style w:type="character" w:customStyle="1" w:styleId="CommentSubjectChar">
    <w:name w:val="Comment Subject Char"/>
    <w:basedOn w:val="CommentTextChar"/>
    <w:link w:val="CommentSubject"/>
    <w:semiHidden/>
    <w:rsid w:val="00912A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A70F-CAC5-4DE1-9640-285CA967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2021</Words>
  <Characters>10633</Characters>
  <Application>Microsoft Office Word</Application>
  <DocSecurity>2</DocSecurity>
  <Lines>88</Lines>
  <Paragraphs>25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Heinrichs, Connie</cp:lastModifiedBy>
  <cp:revision>3</cp:revision>
  <cp:lastPrinted>2024-06-13T15:10:00Z</cp:lastPrinted>
  <dcterms:created xsi:type="dcterms:W3CDTF">2024-06-20T16:56:00Z</dcterms:created>
  <dcterms:modified xsi:type="dcterms:W3CDTF">2024-06-20T16:58:00Z</dcterms:modified>
  <cp:contentStatus/>
</cp:coreProperties>
</file>